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66D4A" w:rsidRPr="00B57B36" w14:paraId="357831D4" w14:textId="77777777" w:rsidTr="00570F48">
        <w:trPr>
          <w:trHeight w:val="852"/>
          <w:jc w:val="center"/>
        </w:trPr>
        <w:tc>
          <w:tcPr>
            <w:tcW w:w="6940" w:type="dxa"/>
            <w:vMerge w:val="restart"/>
            <w:tcBorders>
              <w:right w:val="single" w:sz="4" w:space="0" w:color="auto"/>
            </w:tcBorders>
          </w:tcPr>
          <w:p w14:paraId="74ABEC29" w14:textId="77777777" w:rsidR="00066D4A" w:rsidRPr="00066D4A" w:rsidRDefault="00066D4A" w:rsidP="00581FE5">
            <w:pPr>
              <w:tabs>
                <w:tab w:val="left" w:pos="-108"/>
              </w:tabs>
              <w:spacing w:after="0"/>
              <w:ind w:left="-108"/>
              <w:rPr>
                <w:rFonts w:cs="Arial"/>
                <w:b/>
                <w:bCs/>
                <w:i/>
                <w:iCs/>
                <w:color w:val="000066"/>
                <w:sz w:val="12"/>
                <w:szCs w:val="12"/>
                <w:lang w:val="en-US" w:eastAsia="it-IT"/>
              </w:rPr>
            </w:pPr>
            <w:bookmarkStart w:id="0" w:name="_Hlk145068772"/>
            <w:r w:rsidRPr="00B57B36">
              <w:rPr>
                <w:rFonts w:ascii="AdvP6960" w:hAnsi="AdvP6960" w:cs="AdvP6960"/>
                <w:noProof/>
                <w:color w:val="241F20"/>
                <w:szCs w:val="18"/>
                <w:lang w:val="it-IT" w:eastAsia="it-IT"/>
              </w:rPr>
              <w:drawing>
                <wp:inline distT="0" distB="0" distL="0" distR="0" wp14:anchorId="11201405" wp14:editId="16ACB1D3">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066D4A">
              <w:rPr>
                <w:rFonts w:ascii="AdvP6960" w:hAnsi="AdvP6960" w:cs="AdvP6960"/>
                <w:color w:val="241F20"/>
                <w:szCs w:val="18"/>
                <w:lang w:val="en-US" w:eastAsia="it-IT"/>
              </w:rPr>
              <w:t xml:space="preserve"> </w:t>
            </w:r>
            <w:r w:rsidRPr="00066D4A">
              <w:rPr>
                <w:rFonts w:cs="Arial"/>
                <w:b/>
                <w:bCs/>
                <w:i/>
                <w:iCs/>
                <w:color w:val="000066"/>
                <w:sz w:val="24"/>
                <w:szCs w:val="24"/>
                <w:lang w:val="en-US" w:eastAsia="it-IT"/>
              </w:rPr>
              <w:t>CHEMICAL ENGINEERING</w:t>
            </w:r>
            <w:r w:rsidRPr="00066D4A">
              <w:rPr>
                <w:rFonts w:cs="Arial"/>
                <w:b/>
                <w:bCs/>
                <w:i/>
                <w:iCs/>
                <w:color w:val="0033FF"/>
                <w:sz w:val="24"/>
                <w:szCs w:val="24"/>
                <w:lang w:val="en-US" w:eastAsia="it-IT"/>
              </w:rPr>
              <w:t xml:space="preserve"> </w:t>
            </w:r>
            <w:r w:rsidRPr="00066D4A">
              <w:rPr>
                <w:rFonts w:cs="Arial"/>
                <w:b/>
                <w:bCs/>
                <w:i/>
                <w:iCs/>
                <w:color w:val="666666"/>
                <w:sz w:val="24"/>
                <w:szCs w:val="24"/>
                <w:lang w:val="en-US" w:eastAsia="it-IT"/>
              </w:rPr>
              <w:t>TRANSACTIONS</w:t>
            </w:r>
            <w:r w:rsidRPr="00066D4A">
              <w:rPr>
                <w:color w:val="333333"/>
                <w:sz w:val="24"/>
                <w:szCs w:val="24"/>
                <w:lang w:val="en-US" w:eastAsia="it-IT"/>
              </w:rPr>
              <w:t xml:space="preserve"> </w:t>
            </w:r>
            <w:r w:rsidRPr="00066D4A">
              <w:rPr>
                <w:rFonts w:cs="Arial"/>
                <w:b/>
                <w:bCs/>
                <w:i/>
                <w:iCs/>
                <w:color w:val="000066"/>
                <w:sz w:val="27"/>
                <w:szCs w:val="27"/>
                <w:lang w:val="en-US" w:eastAsia="it-IT"/>
              </w:rPr>
              <w:br/>
            </w:r>
          </w:p>
          <w:p w14:paraId="028FDA6F" w14:textId="77777777" w:rsidR="00066D4A" w:rsidRPr="00066D4A" w:rsidRDefault="00066D4A" w:rsidP="00581FE5">
            <w:pPr>
              <w:tabs>
                <w:tab w:val="left" w:pos="-108"/>
              </w:tabs>
              <w:spacing w:after="0"/>
              <w:ind w:left="-108"/>
              <w:rPr>
                <w:rFonts w:cs="Arial"/>
                <w:b/>
                <w:bCs/>
                <w:i/>
                <w:iCs/>
                <w:color w:val="000066"/>
                <w:sz w:val="22"/>
                <w:lang w:val="en-US" w:eastAsia="it-IT"/>
              </w:rPr>
            </w:pPr>
            <w:r w:rsidRPr="00066D4A">
              <w:rPr>
                <w:rFonts w:cs="Arial"/>
                <w:b/>
                <w:bCs/>
                <w:i/>
                <w:iCs/>
                <w:color w:val="000066"/>
                <w:sz w:val="22"/>
                <w:lang w:val="en-US" w:eastAsia="it-IT"/>
              </w:rPr>
              <w:t>VOL. xxx, 2026</w:t>
            </w:r>
          </w:p>
        </w:tc>
        <w:tc>
          <w:tcPr>
            <w:tcW w:w="1842" w:type="dxa"/>
            <w:tcBorders>
              <w:left w:val="single" w:sz="4" w:space="0" w:color="auto"/>
              <w:bottom w:val="nil"/>
              <w:right w:val="single" w:sz="4" w:space="0" w:color="auto"/>
            </w:tcBorders>
          </w:tcPr>
          <w:p w14:paraId="63BB7969" w14:textId="77777777" w:rsidR="00066D4A" w:rsidRPr="00B57B36" w:rsidRDefault="00066D4A" w:rsidP="00581FE5">
            <w:pPr>
              <w:spacing w:after="0" w:line="140" w:lineRule="atLeast"/>
              <w:jc w:val="right"/>
              <w:rPr>
                <w:rFonts w:cs="Arial"/>
                <w:sz w:val="14"/>
                <w:szCs w:val="14"/>
              </w:rPr>
            </w:pPr>
            <w:r w:rsidRPr="00B57B36">
              <w:rPr>
                <w:rFonts w:cs="Arial"/>
                <w:sz w:val="14"/>
                <w:szCs w:val="14"/>
              </w:rPr>
              <w:t xml:space="preserve">A </w:t>
            </w:r>
            <w:proofErr w:type="spellStart"/>
            <w:r w:rsidRPr="00B57B36">
              <w:rPr>
                <w:rFonts w:cs="Arial"/>
                <w:sz w:val="14"/>
                <w:szCs w:val="14"/>
              </w:rPr>
              <w:t>publication</w:t>
            </w:r>
            <w:proofErr w:type="spellEnd"/>
            <w:r w:rsidRPr="00B57B36">
              <w:rPr>
                <w:rFonts w:cs="Arial"/>
                <w:sz w:val="14"/>
                <w:szCs w:val="14"/>
              </w:rPr>
              <w:t xml:space="preserve"> </w:t>
            </w:r>
            <w:proofErr w:type="spellStart"/>
            <w:r w:rsidRPr="00B57B36">
              <w:rPr>
                <w:rFonts w:cs="Arial"/>
                <w:sz w:val="14"/>
                <w:szCs w:val="14"/>
              </w:rPr>
              <w:t>of</w:t>
            </w:r>
            <w:proofErr w:type="spellEnd"/>
          </w:p>
          <w:p w14:paraId="2A2DADFB" w14:textId="77777777" w:rsidR="00066D4A" w:rsidRPr="00B57B36" w:rsidRDefault="00066D4A" w:rsidP="00581FE5">
            <w:pPr>
              <w:spacing w:after="0"/>
              <w:jc w:val="right"/>
            </w:pPr>
            <w:r w:rsidRPr="00B57B36">
              <w:rPr>
                <w:noProof/>
                <w:lang w:val="it-IT" w:eastAsia="it-IT"/>
              </w:rPr>
              <w:drawing>
                <wp:inline distT="0" distB="0" distL="0" distR="0" wp14:anchorId="7A2EB35B" wp14:editId="6CA3A3BD">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66D4A" w:rsidRPr="00066D4A" w14:paraId="299B1F44" w14:textId="77777777" w:rsidTr="00570F48">
        <w:trPr>
          <w:trHeight w:val="567"/>
          <w:jc w:val="center"/>
        </w:trPr>
        <w:tc>
          <w:tcPr>
            <w:tcW w:w="6940" w:type="dxa"/>
            <w:vMerge/>
            <w:tcBorders>
              <w:right w:val="single" w:sz="4" w:space="0" w:color="auto"/>
            </w:tcBorders>
          </w:tcPr>
          <w:p w14:paraId="5F1C5BF8" w14:textId="77777777" w:rsidR="00066D4A" w:rsidRPr="00B57B36" w:rsidRDefault="00066D4A" w:rsidP="00581FE5">
            <w:pPr>
              <w:tabs>
                <w:tab w:val="left" w:pos="-108"/>
              </w:tabs>
              <w:spacing w:after="0"/>
            </w:pPr>
          </w:p>
        </w:tc>
        <w:tc>
          <w:tcPr>
            <w:tcW w:w="1842" w:type="dxa"/>
            <w:tcBorders>
              <w:left w:val="single" w:sz="4" w:space="0" w:color="auto"/>
              <w:bottom w:val="nil"/>
              <w:right w:val="single" w:sz="4" w:space="0" w:color="auto"/>
            </w:tcBorders>
          </w:tcPr>
          <w:p w14:paraId="5E011DA5" w14:textId="77777777" w:rsidR="00066D4A" w:rsidRPr="00066D4A" w:rsidRDefault="00066D4A" w:rsidP="00581FE5">
            <w:pPr>
              <w:spacing w:after="0" w:line="140" w:lineRule="atLeast"/>
              <w:jc w:val="right"/>
              <w:rPr>
                <w:rFonts w:cs="Arial"/>
                <w:sz w:val="14"/>
                <w:szCs w:val="14"/>
                <w:lang w:val="en-US"/>
              </w:rPr>
            </w:pPr>
            <w:r w:rsidRPr="00066D4A">
              <w:rPr>
                <w:rFonts w:cs="Arial"/>
                <w:sz w:val="14"/>
                <w:szCs w:val="14"/>
                <w:lang w:val="en-US"/>
              </w:rPr>
              <w:t>The Italian Association</w:t>
            </w:r>
          </w:p>
          <w:p w14:paraId="6BDB3A00" w14:textId="77777777" w:rsidR="00066D4A" w:rsidRPr="00066D4A" w:rsidRDefault="00066D4A" w:rsidP="00581FE5">
            <w:pPr>
              <w:spacing w:after="0" w:line="140" w:lineRule="atLeast"/>
              <w:jc w:val="right"/>
              <w:rPr>
                <w:rFonts w:cs="Arial"/>
                <w:sz w:val="14"/>
                <w:szCs w:val="14"/>
                <w:lang w:val="en-US"/>
              </w:rPr>
            </w:pPr>
            <w:r w:rsidRPr="00066D4A">
              <w:rPr>
                <w:rFonts w:cs="Arial"/>
                <w:sz w:val="14"/>
                <w:szCs w:val="14"/>
                <w:lang w:val="en-US"/>
              </w:rPr>
              <w:t>of Chemical Engineering</w:t>
            </w:r>
          </w:p>
          <w:p w14:paraId="544D03E4" w14:textId="77777777" w:rsidR="00066D4A" w:rsidRPr="00066D4A" w:rsidRDefault="00066D4A" w:rsidP="00581FE5">
            <w:pPr>
              <w:spacing w:after="0" w:line="140" w:lineRule="atLeast"/>
              <w:jc w:val="right"/>
              <w:rPr>
                <w:rFonts w:cs="Arial"/>
                <w:sz w:val="13"/>
                <w:szCs w:val="13"/>
                <w:lang w:val="en-US"/>
              </w:rPr>
            </w:pPr>
            <w:r w:rsidRPr="00066D4A">
              <w:rPr>
                <w:rFonts w:cs="Arial"/>
                <w:sz w:val="13"/>
                <w:szCs w:val="13"/>
                <w:lang w:val="en-US"/>
              </w:rPr>
              <w:t>Online at www.cetjournal.it</w:t>
            </w:r>
          </w:p>
        </w:tc>
      </w:tr>
      <w:tr w:rsidR="00066D4A" w:rsidRPr="00066D4A" w14:paraId="441267AC" w14:textId="77777777" w:rsidTr="00570F48">
        <w:trPr>
          <w:trHeight w:val="68"/>
          <w:jc w:val="center"/>
        </w:trPr>
        <w:tc>
          <w:tcPr>
            <w:tcW w:w="8782" w:type="dxa"/>
            <w:gridSpan w:val="2"/>
          </w:tcPr>
          <w:p w14:paraId="273A6973" w14:textId="77777777" w:rsidR="00711A97" w:rsidRDefault="00066D4A" w:rsidP="00711A97">
            <w:pPr>
              <w:spacing w:after="0"/>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Flavio Manenti, Botir Usmonov, Alessandro Di Pretoro</w:t>
            </w:r>
            <w:r w:rsidR="00711A97">
              <w:rPr>
                <w:rFonts w:ascii="Tahoma" w:hAnsi="Tahoma" w:cs="Tahoma"/>
                <w:color w:val="000000"/>
                <w:sz w:val="14"/>
                <w:szCs w:val="14"/>
                <w:shd w:val="clear" w:color="auto" w:fill="FFFFFF"/>
                <w:lang w:val="it-IT"/>
              </w:rPr>
              <w:t>z</w:t>
            </w:r>
          </w:p>
          <w:p w14:paraId="2CD35FE4" w14:textId="60BBFF34" w:rsidR="00066D4A" w:rsidRPr="00066D4A" w:rsidRDefault="00066D4A" w:rsidP="00711A97">
            <w:pPr>
              <w:spacing w:after="0"/>
              <w:ind w:left="-107"/>
              <w:outlineLvl w:val="2"/>
              <w:rPr>
                <w:lang w:val="en-US"/>
              </w:rPr>
            </w:pPr>
            <w:r w:rsidRPr="00066D4A">
              <w:rPr>
                <w:rFonts w:ascii="Tahoma" w:hAnsi="Tahoma" w:cs="Tahoma"/>
                <w:iCs/>
                <w:color w:val="333333"/>
                <w:sz w:val="14"/>
                <w:szCs w:val="14"/>
                <w:lang w:val="en-US" w:eastAsia="it-IT"/>
              </w:rPr>
              <w:t xml:space="preserve">Copyright © 2026, AIDIC Servizi </w:t>
            </w:r>
            <w:proofErr w:type="spellStart"/>
            <w:r w:rsidRPr="00066D4A">
              <w:rPr>
                <w:rFonts w:ascii="Tahoma" w:hAnsi="Tahoma" w:cs="Tahoma"/>
                <w:iCs/>
                <w:color w:val="333333"/>
                <w:sz w:val="14"/>
                <w:szCs w:val="14"/>
                <w:lang w:val="en-US" w:eastAsia="it-IT"/>
              </w:rPr>
              <w:t>S.r.l</w:t>
            </w:r>
            <w:proofErr w:type="spellEnd"/>
            <w:r w:rsidRPr="00066D4A">
              <w:rPr>
                <w:rFonts w:ascii="Tahoma" w:hAnsi="Tahoma" w:cs="Tahoma"/>
                <w:iCs/>
                <w:color w:val="333333"/>
                <w:sz w:val="14"/>
                <w:szCs w:val="14"/>
                <w:lang w:val="en-US" w:eastAsia="it-IT"/>
              </w:rPr>
              <w:t>.</w:t>
            </w:r>
            <w:r w:rsidRPr="00066D4A">
              <w:rPr>
                <w:rFonts w:ascii="Tahoma" w:hAnsi="Tahoma" w:cs="Tahoma"/>
                <w:iCs/>
                <w:color w:val="333333"/>
                <w:sz w:val="14"/>
                <w:szCs w:val="14"/>
                <w:lang w:val="en-US" w:eastAsia="it-IT"/>
              </w:rPr>
              <w:br/>
            </w:r>
            <w:r w:rsidRPr="00066D4A">
              <w:rPr>
                <w:rFonts w:ascii="Tahoma" w:hAnsi="Tahoma" w:cs="Tahoma"/>
                <w:b/>
                <w:iCs/>
                <w:color w:val="000000"/>
                <w:sz w:val="14"/>
                <w:szCs w:val="14"/>
                <w:lang w:val="en-US" w:eastAsia="it-IT"/>
              </w:rPr>
              <w:t>ISBN</w:t>
            </w:r>
            <w:r w:rsidRPr="00066D4A">
              <w:rPr>
                <w:rFonts w:ascii="Tahoma" w:hAnsi="Tahoma" w:cs="Tahoma"/>
                <w:iCs/>
                <w:color w:val="000000"/>
                <w:sz w:val="14"/>
                <w:szCs w:val="14"/>
                <w:lang w:val="en-US" w:eastAsia="it-IT"/>
              </w:rPr>
              <w:t xml:space="preserve"> </w:t>
            </w:r>
            <w:r w:rsidRPr="00066D4A">
              <w:rPr>
                <w:rFonts w:ascii="Tahoma" w:hAnsi="Tahoma" w:cs="Tahoma"/>
                <w:sz w:val="14"/>
                <w:szCs w:val="14"/>
                <w:lang w:val="en-US"/>
              </w:rPr>
              <w:t>979-12-81206-xx-x</w:t>
            </w:r>
            <w:r w:rsidRPr="00066D4A">
              <w:rPr>
                <w:rFonts w:ascii="Tahoma" w:hAnsi="Tahoma" w:cs="Tahoma"/>
                <w:iCs/>
                <w:color w:val="333333"/>
                <w:sz w:val="14"/>
                <w:szCs w:val="14"/>
                <w:lang w:val="en-US" w:eastAsia="it-IT"/>
              </w:rPr>
              <w:t xml:space="preserve">; </w:t>
            </w:r>
            <w:r w:rsidRPr="00066D4A">
              <w:rPr>
                <w:rFonts w:ascii="Tahoma" w:hAnsi="Tahoma" w:cs="Tahoma"/>
                <w:b/>
                <w:iCs/>
                <w:color w:val="333333"/>
                <w:sz w:val="14"/>
                <w:szCs w:val="14"/>
                <w:lang w:val="en-US" w:eastAsia="it-IT"/>
              </w:rPr>
              <w:t>ISSN</w:t>
            </w:r>
            <w:r w:rsidRPr="00066D4A">
              <w:rPr>
                <w:rFonts w:ascii="Tahoma" w:hAnsi="Tahoma" w:cs="Tahoma"/>
                <w:iCs/>
                <w:color w:val="333333"/>
                <w:sz w:val="14"/>
                <w:szCs w:val="14"/>
                <w:lang w:val="en-US" w:eastAsia="it-IT"/>
              </w:rPr>
              <w:t xml:space="preserve"> 2283-9216</w:t>
            </w:r>
          </w:p>
        </w:tc>
      </w:tr>
      <w:bookmarkEnd w:id="0"/>
    </w:tbl>
    <w:p w14:paraId="5B48031A" w14:textId="77777777" w:rsidR="00066D4A" w:rsidRDefault="00066D4A" w:rsidP="00E321C1">
      <w:pPr>
        <w:spacing w:after="0"/>
        <w:jc w:val="both"/>
        <w:rPr>
          <w:rFonts w:ascii="Arial" w:hAnsi="Arial" w:cs="Arial"/>
          <w:b/>
          <w:bCs/>
          <w:sz w:val="18"/>
          <w:szCs w:val="18"/>
          <w:lang w:val="en-US"/>
        </w:rPr>
      </w:pPr>
    </w:p>
    <w:p w14:paraId="0934F39F" w14:textId="79A8C986" w:rsidR="008A58B6" w:rsidRPr="007A7C35" w:rsidRDefault="005241F0" w:rsidP="00E321C1">
      <w:pPr>
        <w:spacing w:after="0"/>
        <w:jc w:val="both"/>
        <w:rPr>
          <w:rFonts w:ascii="Arial" w:hAnsi="Arial" w:cs="Arial"/>
          <w:b/>
          <w:bCs/>
          <w:sz w:val="18"/>
          <w:szCs w:val="18"/>
          <w:lang w:val="en-US"/>
        </w:rPr>
      </w:pPr>
      <w:r w:rsidRPr="007A7C35">
        <w:rPr>
          <w:rFonts w:ascii="Arial" w:hAnsi="Arial" w:cs="Arial"/>
          <w:b/>
          <w:bCs/>
          <w:sz w:val="18"/>
          <w:szCs w:val="18"/>
          <w:lang w:val="en-US"/>
        </w:rPr>
        <w:t xml:space="preserve">“Determination of </w:t>
      </w:r>
      <w:r w:rsidR="000240F8">
        <w:rPr>
          <w:rFonts w:ascii="Arial" w:hAnsi="Arial" w:cs="Arial"/>
          <w:b/>
          <w:bCs/>
          <w:sz w:val="18"/>
          <w:szCs w:val="18"/>
          <w:lang w:val="en-US"/>
        </w:rPr>
        <w:t>M</w:t>
      </w:r>
      <w:r w:rsidRPr="007A7C35">
        <w:rPr>
          <w:rFonts w:ascii="Arial" w:hAnsi="Arial" w:cs="Arial"/>
          <w:b/>
          <w:bCs/>
          <w:sz w:val="18"/>
          <w:szCs w:val="18"/>
          <w:lang w:val="en-US"/>
        </w:rPr>
        <w:t xml:space="preserve">oisture, </w:t>
      </w:r>
      <w:r w:rsidR="00676A4F">
        <w:rPr>
          <w:rFonts w:ascii="Arial" w:hAnsi="Arial" w:cs="Arial"/>
          <w:b/>
          <w:bCs/>
          <w:sz w:val="18"/>
          <w:szCs w:val="18"/>
          <w:lang w:val="en-US"/>
        </w:rPr>
        <w:t xml:space="preserve">Fat, </w:t>
      </w:r>
      <w:r w:rsidR="000240F8">
        <w:rPr>
          <w:rFonts w:ascii="Arial" w:hAnsi="Arial" w:cs="Arial"/>
          <w:b/>
          <w:bCs/>
          <w:sz w:val="18"/>
          <w:szCs w:val="18"/>
          <w:lang w:val="en-US"/>
        </w:rPr>
        <w:t>P</w:t>
      </w:r>
      <w:r w:rsidRPr="007A7C35">
        <w:rPr>
          <w:rFonts w:ascii="Arial" w:hAnsi="Arial" w:cs="Arial"/>
          <w:b/>
          <w:bCs/>
          <w:sz w:val="18"/>
          <w:szCs w:val="18"/>
          <w:lang w:val="en-US"/>
        </w:rPr>
        <w:t xml:space="preserve">rotein, </w:t>
      </w:r>
      <w:proofErr w:type="spellStart"/>
      <w:r w:rsidR="00676A4F">
        <w:rPr>
          <w:rFonts w:ascii="Arial" w:hAnsi="Arial" w:cs="Arial"/>
          <w:b/>
          <w:bCs/>
          <w:sz w:val="18"/>
          <w:szCs w:val="18"/>
          <w:lang w:val="en-US"/>
        </w:rPr>
        <w:t>Fibre</w:t>
      </w:r>
      <w:proofErr w:type="spellEnd"/>
      <w:r w:rsidRPr="007A7C35">
        <w:rPr>
          <w:rFonts w:ascii="Arial" w:hAnsi="Arial" w:cs="Arial"/>
          <w:b/>
          <w:bCs/>
          <w:sz w:val="18"/>
          <w:szCs w:val="18"/>
          <w:lang w:val="en-US"/>
        </w:rPr>
        <w:t>, and</w:t>
      </w:r>
      <w:r w:rsidR="00C15880">
        <w:rPr>
          <w:rFonts w:ascii="Arial" w:hAnsi="Arial" w:cs="Arial"/>
          <w:b/>
          <w:bCs/>
          <w:sz w:val="18"/>
          <w:szCs w:val="18"/>
          <w:lang w:val="en-US"/>
        </w:rPr>
        <w:t xml:space="preserve"> </w:t>
      </w:r>
      <w:r w:rsidR="00676A4F">
        <w:rPr>
          <w:rFonts w:ascii="Arial" w:hAnsi="Arial" w:cs="Arial"/>
          <w:b/>
          <w:bCs/>
          <w:sz w:val="18"/>
          <w:szCs w:val="18"/>
          <w:lang w:val="en-US"/>
        </w:rPr>
        <w:t>Ash</w:t>
      </w:r>
      <w:r w:rsidRPr="007A7C35">
        <w:rPr>
          <w:rFonts w:ascii="Arial" w:hAnsi="Arial" w:cs="Arial"/>
          <w:b/>
          <w:bCs/>
          <w:sz w:val="18"/>
          <w:szCs w:val="18"/>
          <w:lang w:val="en-US"/>
        </w:rPr>
        <w:t xml:space="preserve"> </w:t>
      </w:r>
      <w:r w:rsidR="000240F8">
        <w:rPr>
          <w:rFonts w:ascii="Arial" w:hAnsi="Arial" w:cs="Arial"/>
          <w:b/>
          <w:bCs/>
          <w:sz w:val="18"/>
          <w:szCs w:val="18"/>
          <w:lang w:val="en-US"/>
        </w:rPr>
        <w:t>C</w:t>
      </w:r>
      <w:r w:rsidRPr="007A7C35">
        <w:rPr>
          <w:rFonts w:ascii="Arial" w:hAnsi="Arial" w:cs="Arial"/>
          <w:b/>
          <w:bCs/>
          <w:sz w:val="18"/>
          <w:szCs w:val="18"/>
          <w:lang w:val="en-US"/>
        </w:rPr>
        <w:t xml:space="preserve">ontent in </w:t>
      </w:r>
      <w:r w:rsidR="000240F8">
        <w:rPr>
          <w:rFonts w:ascii="Arial" w:hAnsi="Arial" w:cs="Arial"/>
          <w:b/>
          <w:bCs/>
          <w:sz w:val="18"/>
          <w:szCs w:val="18"/>
          <w:lang w:val="en-US"/>
        </w:rPr>
        <w:t>F</w:t>
      </w:r>
      <w:r w:rsidRPr="007A7C35">
        <w:rPr>
          <w:rFonts w:ascii="Arial" w:hAnsi="Arial" w:cs="Arial"/>
          <w:b/>
          <w:bCs/>
          <w:sz w:val="18"/>
          <w:szCs w:val="18"/>
          <w:lang w:val="en-US"/>
        </w:rPr>
        <w:t xml:space="preserve">lours </w:t>
      </w:r>
      <w:r w:rsidR="000240F8">
        <w:rPr>
          <w:rFonts w:ascii="Arial" w:hAnsi="Arial" w:cs="Arial"/>
          <w:b/>
          <w:bCs/>
          <w:sz w:val="18"/>
          <w:szCs w:val="18"/>
          <w:lang w:val="en-US"/>
        </w:rPr>
        <w:t>O</w:t>
      </w:r>
      <w:r w:rsidRPr="007A7C35">
        <w:rPr>
          <w:rFonts w:ascii="Arial" w:hAnsi="Arial" w:cs="Arial"/>
          <w:b/>
          <w:bCs/>
          <w:sz w:val="18"/>
          <w:szCs w:val="18"/>
          <w:lang w:val="en-US"/>
        </w:rPr>
        <w:t xml:space="preserve">btained from </w:t>
      </w:r>
      <w:r w:rsidR="000240F8">
        <w:rPr>
          <w:rFonts w:ascii="Arial" w:hAnsi="Arial" w:cs="Arial"/>
          <w:b/>
          <w:bCs/>
          <w:sz w:val="18"/>
          <w:szCs w:val="18"/>
          <w:lang w:val="en-US"/>
        </w:rPr>
        <w:t>V</w:t>
      </w:r>
      <w:r w:rsidRPr="007A7C35">
        <w:rPr>
          <w:rFonts w:ascii="Arial" w:hAnsi="Arial" w:cs="Arial"/>
          <w:b/>
          <w:bCs/>
          <w:sz w:val="18"/>
          <w:szCs w:val="18"/>
          <w:lang w:val="en-US"/>
        </w:rPr>
        <w:t xml:space="preserve">arious </w:t>
      </w:r>
      <w:r w:rsidR="000240F8">
        <w:rPr>
          <w:rFonts w:ascii="Arial" w:hAnsi="Arial" w:cs="Arial"/>
          <w:b/>
          <w:bCs/>
          <w:sz w:val="18"/>
          <w:szCs w:val="18"/>
          <w:lang w:val="en-US"/>
        </w:rPr>
        <w:t>G</w:t>
      </w:r>
      <w:r w:rsidRPr="007A7C35">
        <w:rPr>
          <w:rFonts w:ascii="Arial" w:hAnsi="Arial" w:cs="Arial"/>
          <w:b/>
          <w:bCs/>
          <w:sz w:val="18"/>
          <w:szCs w:val="18"/>
          <w:lang w:val="en-US"/>
        </w:rPr>
        <w:t xml:space="preserve">rains </w:t>
      </w:r>
      <w:r w:rsidR="000240F8">
        <w:rPr>
          <w:rFonts w:ascii="Arial" w:hAnsi="Arial" w:cs="Arial"/>
          <w:b/>
          <w:bCs/>
          <w:sz w:val="18"/>
          <w:szCs w:val="18"/>
          <w:lang w:val="en-US"/>
        </w:rPr>
        <w:t>G</w:t>
      </w:r>
      <w:r w:rsidRPr="007A7C35">
        <w:rPr>
          <w:rFonts w:ascii="Arial" w:hAnsi="Arial" w:cs="Arial"/>
          <w:b/>
          <w:bCs/>
          <w:sz w:val="18"/>
          <w:szCs w:val="18"/>
          <w:lang w:val="en-US"/>
        </w:rPr>
        <w:t xml:space="preserve">rown </w:t>
      </w:r>
      <w:r w:rsidR="000240F8">
        <w:rPr>
          <w:rFonts w:ascii="Arial" w:hAnsi="Arial" w:cs="Arial"/>
          <w:b/>
          <w:bCs/>
          <w:sz w:val="18"/>
          <w:szCs w:val="18"/>
          <w:lang w:val="en-US"/>
        </w:rPr>
        <w:t>U</w:t>
      </w:r>
      <w:r w:rsidRPr="007A7C35">
        <w:rPr>
          <w:rFonts w:ascii="Arial" w:hAnsi="Arial" w:cs="Arial"/>
          <w:b/>
          <w:bCs/>
          <w:sz w:val="18"/>
          <w:szCs w:val="18"/>
          <w:lang w:val="en-US"/>
        </w:rPr>
        <w:t xml:space="preserve">nder the </w:t>
      </w:r>
      <w:r w:rsidR="000240F8">
        <w:rPr>
          <w:rFonts w:ascii="Arial" w:hAnsi="Arial" w:cs="Arial"/>
          <w:b/>
          <w:bCs/>
          <w:sz w:val="18"/>
          <w:szCs w:val="18"/>
          <w:lang w:val="en-US"/>
        </w:rPr>
        <w:t>C</w:t>
      </w:r>
      <w:r w:rsidRPr="007A7C35">
        <w:rPr>
          <w:rFonts w:ascii="Arial" w:hAnsi="Arial" w:cs="Arial"/>
          <w:b/>
          <w:bCs/>
          <w:sz w:val="18"/>
          <w:szCs w:val="18"/>
          <w:lang w:val="en-US"/>
        </w:rPr>
        <w:t xml:space="preserve">onditions of Uzbekistan </w:t>
      </w:r>
      <w:r w:rsidR="000240F8">
        <w:rPr>
          <w:rFonts w:ascii="Arial" w:hAnsi="Arial" w:cs="Arial"/>
          <w:b/>
          <w:bCs/>
          <w:sz w:val="18"/>
          <w:szCs w:val="18"/>
          <w:lang w:val="en-US"/>
        </w:rPr>
        <w:t>U</w:t>
      </w:r>
      <w:r w:rsidRPr="007A7C35">
        <w:rPr>
          <w:rFonts w:ascii="Arial" w:hAnsi="Arial" w:cs="Arial"/>
          <w:b/>
          <w:bCs/>
          <w:sz w:val="18"/>
          <w:szCs w:val="18"/>
          <w:lang w:val="en-US"/>
        </w:rPr>
        <w:t xml:space="preserve">sing the </w:t>
      </w:r>
      <w:r w:rsidR="000240F8">
        <w:rPr>
          <w:rFonts w:ascii="Arial" w:hAnsi="Arial" w:cs="Arial"/>
          <w:b/>
          <w:bCs/>
          <w:sz w:val="18"/>
          <w:szCs w:val="18"/>
          <w:lang w:val="en-US"/>
        </w:rPr>
        <w:t>N</w:t>
      </w:r>
      <w:r w:rsidRPr="007A7C35">
        <w:rPr>
          <w:rFonts w:ascii="Arial" w:hAnsi="Arial" w:cs="Arial"/>
          <w:b/>
          <w:bCs/>
          <w:sz w:val="18"/>
          <w:szCs w:val="18"/>
          <w:lang w:val="en-US"/>
        </w:rPr>
        <w:t>ear-</w:t>
      </w:r>
      <w:r w:rsidR="000240F8">
        <w:rPr>
          <w:rFonts w:ascii="Arial" w:hAnsi="Arial" w:cs="Arial"/>
          <w:b/>
          <w:bCs/>
          <w:sz w:val="18"/>
          <w:szCs w:val="18"/>
          <w:lang w:val="en-US"/>
        </w:rPr>
        <w:t>I</w:t>
      </w:r>
      <w:r w:rsidRPr="007A7C35">
        <w:rPr>
          <w:rFonts w:ascii="Arial" w:hAnsi="Arial" w:cs="Arial"/>
          <w:b/>
          <w:bCs/>
          <w:sz w:val="18"/>
          <w:szCs w:val="18"/>
          <w:lang w:val="en-US"/>
        </w:rPr>
        <w:t xml:space="preserve">nfrared </w:t>
      </w:r>
      <w:r w:rsidR="000240F8">
        <w:rPr>
          <w:rFonts w:ascii="Arial" w:hAnsi="Arial" w:cs="Arial"/>
          <w:b/>
          <w:bCs/>
          <w:sz w:val="18"/>
          <w:szCs w:val="18"/>
          <w:lang w:val="en-US"/>
        </w:rPr>
        <w:t>S</w:t>
      </w:r>
      <w:r w:rsidRPr="007A7C35">
        <w:rPr>
          <w:rFonts w:ascii="Arial" w:hAnsi="Arial" w:cs="Arial"/>
          <w:b/>
          <w:bCs/>
          <w:sz w:val="18"/>
          <w:szCs w:val="18"/>
          <w:lang w:val="en-US"/>
        </w:rPr>
        <w:t xml:space="preserve">pectroscopy (NIRS) </w:t>
      </w:r>
      <w:r w:rsidR="000240F8">
        <w:rPr>
          <w:rFonts w:ascii="Arial" w:hAnsi="Arial" w:cs="Arial"/>
          <w:b/>
          <w:bCs/>
          <w:sz w:val="18"/>
          <w:szCs w:val="18"/>
          <w:lang w:val="en-US"/>
        </w:rPr>
        <w:t>M</w:t>
      </w:r>
      <w:r w:rsidRPr="007A7C35">
        <w:rPr>
          <w:rFonts w:ascii="Arial" w:hAnsi="Arial" w:cs="Arial"/>
          <w:b/>
          <w:bCs/>
          <w:sz w:val="18"/>
          <w:szCs w:val="18"/>
          <w:lang w:val="en-US"/>
        </w:rPr>
        <w:t>ethod.”</w:t>
      </w:r>
    </w:p>
    <w:p w14:paraId="393CA891" w14:textId="77777777" w:rsidR="00E321C1" w:rsidRDefault="00E321C1" w:rsidP="00E321C1">
      <w:pPr>
        <w:spacing w:after="0"/>
        <w:jc w:val="both"/>
        <w:rPr>
          <w:rFonts w:ascii="Arial" w:hAnsi="Arial" w:cs="Arial"/>
          <w:b/>
          <w:bCs/>
          <w:sz w:val="18"/>
          <w:szCs w:val="18"/>
          <w:lang w:val="en-US"/>
        </w:rPr>
      </w:pPr>
    </w:p>
    <w:p w14:paraId="3FBEE644" w14:textId="4ED76B50" w:rsidR="00E300C0" w:rsidRPr="007A7C35" w:rsidRDefault="00096177" w:rsidP="00775036">
      <w:pPr>
        <w:spacing w:after="0" w:line="360" w:lineRule="auto"/>
        <w:jc w:val="both"/>
        <w:rPr>
          <w:rStyle w:val="ac"/>
          <w:rFonts w:ascii="Arial" w:hAnsi="Arial" w:cs="Arial"/>
          <w:sz w:val="18"/>
          <w:szCs w:val="18"/>
          <w:vertAlign w:val="superscript"/>
          <w:lang w:val="en-US"/>
        </w:rPr>
      </w:pPr>
      <w:proofErr w:type="spellStart"/>
      <w:r w:rsidRPr="007A7C35">
        <w:rPr>
          <w:rFonts w:ascii="Arial" w:hAnsi="Arial" w:cs="Arial"/>
          <w:b/>
          <w:bCs/>
          <w:sz w:val="18"/>
          <w:szCs w:val="18"/>
          <w:lang w:val="en-US"/>
        </w:rPr>
        <w:t>Orifova</w:t>
      </w:r>
      <w:proofErr w:type="spellEnd"/>
      <w:r w:rsidRPr="007A7C35">
        <w:rPr>
          <w:rFonts w:ascii="Arial" w:hAnsi="Arial" w:cs="Arial"/>
          <w:b/>
          <w:bCs/>
          <w:sz w:val="18"/>
          <w:szCs w:val="18"/>
          <w:lang w:val="en-US"/>
        </w:rPr>
        <w:t xml:space="preserve"> Muyassar </w:t>
      </w:r>
      <w:proofErr w:type="spellStart"/>
      <w:r w:rsidRPr="007A7C35">
        <w:rPr>
          <w:rFonts w:ascii="Arial" w:hAnsi="Arial" w:cs="Arial"/>
          <w:b/>
          <w:bCs/>
          <w:sz w:val="18"/>
          <w:szCs w:val="18"/>
          <w:lang w:val="en-US"/>
        </w:rPr>
        <w:t>Shukrullojon</w:t>
      </w:r>
      <w:proofErr w:type="spellEnd"/>
      <w:r w:rsidRPr="007A7C35">
        <w:rPr>
          <w:rFonts w:ascii="Arial" w:hAnsi="Arial" w:cs="Arial"/>
          <w:b/>
          <w:bCs/>
          <w:sz w:val="18"/>
          <w:szCs w:val="18"/>
          <w:lang w:val="en-US"/>
        </w:rPr>
        <w:t xml:space="preserve"> </w:t>
      </w:r>
      <w:proofErr w:type="spellStart"/>
      <w:r w:rsidRPr="007A7C35">
        <w:rPr>
          <w:rFonts w:ascii="Arial" w:hAnsi="Arial" w:cs="Arial"/>
          <w:b/>
          <w:bCs/>
          <w:sz w:val="18"/>
          <w:szCs w:val="18"/>
          <w:lang w:val="en-US"/>
        </w:rPr>
        <w:t>qizi</w:t>
      </w:r>
      <w:proofErr w:type="spellEnd"/>
      <w:r w:rsidRPr="007A7C35">
        <w:rPr>
          <w:rFonts w:ascii="Arial" w:hAnsi="Arial" w:cs="Arial"/>
          <w:b/>
          <w:bCs/>
          <w:sz w:val="18"/>
          <w:szCs w:val="18"/>
          <w:lang w:val="en-US"/>
        </w:rPr>
        <w:t xml:space="preserve"> </w:t>
      </w:r>
      <w:proofErr w:type="gramStart"/>
      <w:r w:rsidRPr="007A7C35">
        <w:rPr>
          <w:rFonts w:ascii="Arial" w:hAnsi="Arial" w:cs="Arial"/>
          <w:b/>
          <w:bCs/>
          <w:sz w:val="18"/>
          <w:szCs w:val="18"/>
          <w:vertAlign w:val="superscript"/>
          <w:lang w:val="en-US"/>
        </w:rPr>
        <w:t>a</w:t>
      </w:r>
      <w:r w:rsidR="006265AB">
        <w:rPr>
          <w:rFonts w:ascii="Arial" w:hAnsi="Arial" w:cs="Arial"/>
          <w:b/>
          <w:bCs/>
          <w:sz w:val="18"/>
          <w:szCs w:val="18"/>
          <w:vertAlign w:val="superscript"/>
          <w:lang w:val="en-US"/>
        </w:rPr>
        <w:t>,</w:t>
      </w:r>
      <w:r w:rsidR="006265AB">
        <w:rPr>
          <w:rFonts w:ascii="Arial" w:hAnsi="Arial" w:cs="Arial"/>
          <w:b/>
          <w:bCs/>
          <w:sz w:val="18"/>
          <w:szCs w:val="18"/>
          <w:lang w:val="en-US"/>
        </w:rPr>
        <w:t>*</w:t>
      </w:r>
      <w:proofErr w:type="gramEnd"/>
      <w:r w:rsidRPr="007A7C35">
        <w:rPr>
          <w:rFonts w:ascii="Arial" w:hAnsi="Arial" w:cs="Arial"/>
          <w:b/>
          <w:bCs/>
          <w:sz w:val="18"/>
          <w:szCs w:val="18"/>
          <w:lang w:val="en-US"/>
        </w:rPr>
        <w:t xml:space="preserve">, </w:t>
      </w:r>
      <w:r w:rsidRPr="007A7C35">
        <w:rPr>
          <w:rStyle w:val="ac"/>
          <w:rFonts w:ascii="Arial" w:hAnsi="Arial" w:cs="Arial"/>
          <w:sz w:val="18"/>
          <w:szCs w:val="18"/>
          <w:lang w:val="en-US"/>
        </w:rPr>
        <w:t xml:space="preserve">Azizov Olimjon </w:t>
      </w:r>
      <w:proofErr w:type="spellStart"/>
      <w:r w:rsidRPr="007A7C35">
        <w:rPr>
          <w:rStyle w:val="ac"/>
          <w:rFonts w:ascii="Arial" w:hAnsi="Arial" w:cs="Arial"/>
          <w:sz w:val="18"/>
          <w:szCs w:val="18"/>
          <w:lang w:val="en-US"/>
        </w:rPr>
        <w:t>Toxirovich</w:t>
      </w:r>
      <w:proofErr w:type="spellEnd"/>
      <w:r w:rsidRPr="007A7C35">
        <w:rPr>
          <w:rStyle w:val="ac"/>
          <w:rFonts w:ascii="Arial" w:hAnsi="Arial" w:cs="Arial"/>
          <w:sz w:val="18"/>
          <w:szCs w:val="18"/>
          <w:lang w:val="en-US"/>
        </w:rPr>
        <w:t xml:space="preserve"> </w:t>
      </w:r>
      <w:r w:rsidRPr="007A7C35">
        <w:rPr>
          <w:rStyle w:val="ac"/>
          <w:rFonts w:ascii="Arial" w:hAnsi="Arial" w:cs="Arial"/>
          <w:sz w:val="18"/>
          <w:szCs w:val="18"/>
          <w:vertAlign w:val="superscript"/>
          <w:lang w:val="en-US"/>
        </w:rPr>
        <w:t>b</w:t>
      </w:r>
      <w:r w:rsidRPr="007A7C35">
        <w:rPr>
          <w:rStyle w:val="ac"/>
          <w:rFonts w:ascii="Arial" w:hAnsi="Arial" w:cs="Arial"/>
          <w:sz w:val="18"/>
          <w:szCs w:val="18"/>
          <w:lang w:val="en-US"/>
        </w:rPr>
        <w:t xml:space="preserve">, </w:t>
      </w:r>
      <w:proofErr w:type="spellStart"/>
      <w:r w:rsidRPr="007A7C35">
        <w:rPr>
          <w:rStyle w:val="ac"/>
          <w:rFonts w:ascii="Arial" w:hAnsi="Arial" w:cs="Arial"/>
          <w:sz w:val="18"/>
          <w:szCs w:val="18"/>
          <w:lang w:val="en-US"/>
        </w:rPr>
        <w:t>Jumaev</w:t>
      </w:r>
      <w:proofErr w:type="spellEnd"/>
      <w:r w:rsidRPr="007A7C35">
        <w:rPr>
          <w:rStyle w:val="ac"/>
          <w:rFonts w:ascii="Arial" w:hAnsi="Arial" w:cs="Arial"/>
          <w:sz w:val="18"/>
          <w:szCs w:val="18"/>
          <w:lang w:val="en-US"/>
        </w:rPr>
        <w:t xml:space="preserve"> Botir </w:t>
      </w:r>
      <w:proofErr w:type="spellStart"/>
      <w:r w:rsidRPr="007A7C35">
        <w:rPr>
          <w:rStyle w:val="ac"/>
          <w:rFonts w:ascii="Arial" w:hAnsi="Arial" w:cs="Arial"/>
          <w:sz w:val="18"/>
          <w:szCs w:val="18"/>
          <w:lang w:val="en-US"/>
        </w:rPr>
        <w:t>Melibayevich</w:t>
      </w:r>
      <w:proofErr w:type="spellEnd"/>
      <w:r w:rsidRPr="007A7C35">
        <w:rPr>
          <w:rStyle w:val="ac"/>
          <w:rFonts w:ascii="Arial" w:hAnsi="Arial" w:cs="Arial"/>
          <w:sz w:val="18"/>
          <w:szCs w:val="18"/>
          <w:vertAlign w:val="superscript"/>
          <w:lang w:val="en-US"/>
        </w:rPr>
        <w:t xml:space="preserve"> c </w:t>
      </w:r>
    </w:p>
    <w:p w14:paraId="20CA7225" w14:textId="43EEE4C9" w:rsidR="00727CBB" w:rsidRPr="006265AB" w:rsidRDefault="00096177" w:rsidP="00727CBB">
      <w:pPr>
        <w:spacing w:after="0"/>
        <w:jc w:val="both"/>
        <w:rPr>
          <w:rFonts w:cs="Times New Roman"/>
          <w:sz w:val="18"/>
          <w:szCs w:val="18"/>
          <w:lang w:val="en-US"/>
        </w:rPr>
      </w:pPr>
      <w:r w:rsidRPr="006265AB">
        <w:rPr>
          <w:rStyle w:val="ac"/>
          <w:rFonts w:cs="Times New Roman"/>
          <w:b w:val="0"/>
          <w:bCs w:val="0"/>
          <w:sz w:val="18"/>
          <w:szCs w:val="18"/>
          <w:vertAlign w:val="superscript"/>
          <w:lang w:val="en-US"/>
        </w:rPr>
        <w:t>a</w:t>
      </w:r>
      <w:r w:rsidR="00727CBB" w:rsidRPr="006265AB">
        <w:rPr>
          <w:rStyle w:val="ac"/>
          <w:rFonts w:cs="Times New Roman"/>
          <w:b w:val="0"/>
          <w:bCs w:val="0"/>
          <w:sz w:val="18"/>
          <w:szCs w:val="18"/>
          <w:vertAlign w:val="superscript"/>
          <w:lang w:val="en-US"/>
        </w:rPr>
        <w:t xml:space="preserve"> </w:t>
      </w:r>
      <w:r w:rsidR="00727CBB" w:rsidRPr="006265AB">
        <w:rPr>
          <w:rStyle w:val="ac"/>
          <w:rFonts w:cs="Times New Roman"/>
          <w:b w:val="0"/>
          <w:bCs w:val="0"/>
          <w:sz w:val="18"/>
          <w:szCs w:val="18"/>
          <w:lang w:val="en-US"/>
        </w:rPr>
        <w:t xml:space="preserve">Tashkent Institute of Chemical Technology PhD doctoral student. </w:t>
      </w:r>
      <w:hyperlink r:id="rId10" w:history="1">
        <w:r w:rsidR="00727CBB" w:rsidRPr="006265AB">
          <w:rPr>
            <w:rStyle w:val="ae"/>
            <w:rFonts w:cs="Times New Roman"/>
            <w:sz w:val="18"/>
            <w:szCs w:val="18"/>
            <w:lang w:val="en-US"/>
          </w:rPr>
          <w:t>muassarorifova@gmail.com</w:t>
        </w:r>
      </w:hyperlink>
      <w:r w:rsidR="006265AB" w:rsidRPr="003374C8">
        <w:rPr>
          <w:rFonts w:cs="Times New Roman"/>
          <w:sz w:val="18"/>
          <w:szCs w:val="18"/>
          <w:lang w:val="en-US"/>
        </w:rPr>
        <w:t>*</w:t>
      </w:r>
    </w:p>
    <w:p w14:paraId="55299E8A" w14:textId="57D5E3A6" w:rsidR="00727CBB" w:rsidRPr="006265AB" w:rsidRDefault="00727CBB" w:rsidP="00727CBB">
      <w:pPr>
        <w:spacing w:after="0"/>
        <w:jc w:val="both"/>
        <w:rPr>
          <w:rFonts w:cs="Times New Roman"/>
          <w:sz w:val="18"/>
          <w:szCs w:val="18"/>
          <w:lang w:val="en-US"/>
        </w:rPr>
      </w:pPr>
      <w:r w:rsidRPr="006265AB">
        <w:rPr>
          <w:rFonts w:cs="Times New Roman"/>
          <w:sz w:val="18"/>
          <w:szCs w:val="18"/>
          <w:vertAlign w:val="superscript"/>
          <w:lang w:val="en-US"/>
        </w:rPr>
        <w:t xml:space="preserve">b </w:t>
      </w:r>
      <w:r w:rsidRPr="006265AB">
        <w:rPr>
          <w:rFonts w:cs="Times New Roman"/>
          <w:sz w:val="18"/>
          <w:szCs w:val="18"/>
          <w:lang w:val="en-US"/>
        </w:rPr>
        <w:t xml:space="preserve">Candidate of Chemical Sciences, Associate Professor </w:t>
      </w:r>
      <w:r w:rsidRPr="006265AB">
        <w:rPr>
          <w:rStyle w:val="ac"/>
          <w:rFonts w:cs="Times New Roman"/>
          <w:b w:val="0"/>
          <w:bCs w:val="0"/>
          <w:sz w:val="18"/>
          <w:szCs w:val="18"/>
          <w:lang w:val="en-US"/>
        </w:rPr>
        <w:t xml:space="preserve">Tashkent Institute of Chemical Technology. </w:t>
      </w:r>
    </w:p>
    <w:p w14:paraId="2365B9DA" w14:textId="438B34AA" w:rsidR="00727CBB" w:rsidRDefault="00727CBB" w:rsidP="00727CBB">
      <w:pPr>
        <w:spacing w:after="0"/>
        <w:jc w:val="both"/>
        <w:rPr>
          <w:rFonts w:cs="Times New Roman"/>
          <w:sz w:val="18"/>
          <w:szCs w:val="18"/>
          <w:lang w:val="en-US"/>
        </w:rPr>
      </w:pPr>
      <w:r w:rsidRPr="006265AB">
        <w:rPr>
          <w:rFonts w:cs="Times New Roman"/>
          <w:sz w:val="18"/>
          <w:szCs w:val="18"/>
          <w:vertAlign w:val="superscript"/>
          <w:lang w:val="en-US"/>
        </w:rPr>
        <w:t>c</w:t>
      </w:r>
      <w:r w:rsidRPr="006265AB">
        <w:rPr>
          <w:rFonts w:cs="Times New Roman"/>
          <w:sz w:val="18"/>
          <w:szCs w:val="18"/>
          <w:lang w:val="en-US"/>
        </w:rPr>
        <w:t xml:space="preserve"> PhD Associate Professor </w:t>
      </w:r>
      <w:proofErr w:type="spellStart"/>
      <w:r w:rsidRPr="006265AB">
        <w:rPr>
          <w:rFonts w:cs="Times New Roman"/>
          <w:sz w:val="18"/>
          <w:szCs w:val="18"/>
          <w:lang w:val="en-US"/>
        </w:rPr>
        <w:t>Yangiyer</w:t>
      </w:r>
      <w:proofErr w:type="spellEnd"/>
      <w:r w:rsidRPr="006265AB">
        <w:rPr>
          <w:rFonts w:cs="Times New Roman"/>
          <w:sz w:val="18"/>
          <w:szCs w:val="18"/>
          <w:lang w:val="en-US"/>
        </w:rPr>
        <w:t xml:space="preserve"> Branch of the Tashkent institute of chemical Technology. </w:t>
      </w:r>
    </w:p>
    <w:p w14:paraId="319B5F26" w14:textId="77777777" w:rsidR="008F603F" w:rsidRDefault="008F603F" w:rsidP="00727CBB">
      <w:pPr>
        <w:spacing w:after="0"/>
        <w:jc w:val="both"/>
        <w:rPr>
          <w:rFonts w:cs="Times New Roman"/>
          <w:sz w:val="18"/>
          <w:szCs w:val="18"/>
          <w:lang w:val="en-US"/>
        </w:rPr>
      </w:pPr>
    </w:p>
    <w:p w14:paraId="60EDFAD1" w14:textId="77777777" w:rsidR="008F603F" w:rsidRPr="00AC5A83" w:rsidRDefault="008F603F" w:rsidP="008F603F">
      <w:pPr>
        <w:spacing w:after="0"/>
        <w:jc w:val="both"/>
        <w:rPr>
          <w:rFonts w:ascii="Arial" w:hAnsi="Arial" w:cs="Arial"/>
          <w:sz w:val="18"/>
          <w:szCs w:val="18"/>
          <w:lang w:val="en-US"/>
        </w:rPr>
      </w:pPr>
      <w:r w:rsidRPr="00AC5A83">
        <w:rPr>
          <w:rFonts w:ascii="Arial" w:hAnsi="Arial" w:cs="Arial"/>
          <w:sz w:val="18"/>
          <w:szCs w:val="18"/>
          <w:lang w:val="en-US"/>
        </w:rPr>
        <w:t>In the food industry today, evaluating the quality of various grains and their derived flours is of great importance. Determining the content of moisture, fat, protein, fiber, and ash in flour is essential. The NIRS method is a rapid, accurate, and semi-quantitative analytical technique. Unlike conventional methods, this approach does not require special reagents or time-consuming sample preparation, and the initial results are considered reliable. Using this method, it is possible to simultaneously determine the moisture, fat, protein, fiber, and ash content of flour.</w:t>
      </w:r>
    </w:p>
    <w:p w14:paraId="5D9E154D" w14:textId="0DE3FF99" w:rsidR="005241F0" w:rsidRDefault="008F603F" w:rsidP="008F603F">
      <w:pPr>
        <w:spacing w:after="0"/>
        <w:jc w:val="both"/>
        <w:rPr>
          <w:rFonts w:ascii="Arial" w:hAnsi="Arial" w:cs="Arial"/>
          <w:sz w:val="18"/>
          <w:szCs w:val="18"/>
          <w:lang w:val="en-US"/>
        </w:rPr>
      </w:pPr>
      <w:r w:rsidRPr="00AC5A83">
        <w:rPr>
          <w:rFonts w:ascii="Arial" w:hAnsi="Arial" w:cs="Arial"/>
          <w:sz w:val="18"/>
          <w:szCs w:val="18"/>
          <w:lang w:val="en-US"/>
        </w:rPr>
        <w:t>The study objects were flour samples obtained from wheat (“</w:t>
      </w:r>
      <w:proofErr w:type="gramStart"/>
      <w:r w:rsidRPr="00AC5A83">
        <w:rPr>
          <w:rFonts w:ascii="Arial" w:hAnsi="Arial" w:cs="Arial"/>
          <w:sz w:val="18"/>
          <w:szCs w:val="18"/>
          <w:lang w:val="en-US"/>
        </w:rPr>
        <w:t>O‘</w:t>
      </w:r>
      <w:proofErr w:type="gramEnd"/>
      <w:r w:rsidRPr="00AC5A83">
        <w:rPr>
          <w:rFonts w:ascii="Arial" w:hAnsi="Arial" w:cs="Arial"/>
          <w:sz w:val="18"/>
          <w:szCs w:val="18"/>
          <w:lang w:val="en-US"/>
        </w:rPr>
        <w:t>zbekiston-25”), rice (“Alanga”), corn (“</w:t>
      </w:r>
      <w:proofErr w:type="gramStart"/>
      <w:r w:rsidRPr="00AC5A83">
        <w:rPr>
          <w:rFonts w:ascii="Arial" w:hAnsi="Arial" w:cs="Arial"/>
          <w:sz w:val="18"/>
          <w:szCs w:val="18"/>
          <w:lang w:val="en-US"/>
        </w:rPr>
        <w:t>O‘</w:t>
      </w:r>
      <w:proofErr w:type="gramEnd"/>
      <w:r w:rsidRPr="00AC5A83">
        <w:rPr>
          <w:rFonts w:ascii="Arial" w:hAnsi="Arial" w:cs="Arial"/>
          <w:sz w:val="18"/>
          <w:szCs w:val="18"/>
          <w:lang w:val="en-US"/>
        </w:rPr>
        <w:t>zbekiston-18”), oats (“</w:t>
      </w:r>
      <w:proofErr w:type="spellStart"/>
      <w:r w:rsidRPr="00AC5A83">
        <w:rPr>
          <w:rFonts w:ascii="Arial" w:hAnsi="Arial" w:cs="Arial"/>
          <w:sz w:val="18"/>
          <w:szCs w:val="18"/>
          <w:lang w:val="en-US"/>
        </w:rPr>
        <w:t>Qirqma</w:t>
      </w:r>
      <w:proofErr w:type="spellEnd"/>
      <w:r w:rsidRPr="00AC5A83">
        <w:rPr>
          <w:rFonts w:ascii="Arial" w:hAnsi="Arial" w:cs="Arial"/>
          <w:sz w:val="18"/>
          <w:szCs w:val="18"/>
          <w:lang w:val="en-US"/>
        </w:rPr>
        <w:t>”), and buckwheat (“</w:t>
      </w:r>
      <w:proofErr w:type="spellStart"/>
      <w:r w:rsidRPr="00AC5A83">
        <w:rPr>
          <w:rFonts w:ascii="Arial" w:hAnsi="Arial" w:cs="Arial"/>
          <w:sz w:val="18"/>
          <w:szCs w:val="18"/>
          <w:lang w:val="en-US"/>
        </w:rPr>
        <w:t>Mayskiy</w:t>
      </w:r>
      <w:proofErr w:type="spellEnd"/>
      <w:r w:rsidRPr="00AC5A83">
        <w:rPr>
          <w:rFonts w:ascii="Arial" w:hAnsi="Arial" w:cs="Arial"/>
          <w:sz w:val="18"/>
          <w:szCs w:val="18"/>
          <w:lang w:val="en-US"/>
        </w:rPr>
        <w:t xml:space="preserve">”) varieties cultivated under the conditions of Uzbekistan. To obtain accurate results, these grains were first milled to a particle size of 0.3–0.5 mm. The tests were conducted using a “NIR </w:t>
      </w:r>
      <w:proofErr w:type="spellStart"/>
      <w:r w:rsidRPr="00AC5A83">
        <w:rPr>
          <w:rFonts w:ascii="Arial" w:hAnsi="Arial" w:cs="Arial"/>
          <w:sz w:val="18"/>
          <w:szCs w:val="18"/>
          <w:lang w:val="en-US"/>
        </w:rPr>
        <w:t>ProxiMate</w:t>
      </w:r>
      <w:proofErr w:type="spellEnd"/>
      <w:r w:rsidRPr="00AC5A83">
        <w:rPr>
          <w:rFonts w:ascii="Arial" w:hAnsi="Arial" w:cs="Arial"/>
          <w:sz w:val="18"/>
          <w:szCs w:val="18"/>
          <w:lang w:val="en-US"/>
        </w:rPr>
        <w:t xml:space="preserve">” analyzer manufactured by BUCHI </w:t>
      </w:r>
      <w:proofErr w:type="spellStart"/>
      <w:r w:rsidRPr="00AC5A83">
        <w:rPr>
          <w:rFonts w:ascii="Arial" w:hAnsi="Arial" w:cs="Arial"/>
          <w:sz w:val="18"/>
          <w:szCs w:val="18"/>
          <w:lang w:val="en-US"/>
        </w:rPr>
        <w:t>Labortech</w:t>
      </w:r>
      <w:proofErr w:type="spellEnd"/>
      <w:r w:rsidRPr="00AC5A83">
        <w:rPr>
          <w:rFonts w:ascii="Arial" w:hAnsi="Arial" w:cs="Arial"/>
          <w:sz w:val="18"/>
          <w:szCs w:val="18"/>
          <w:lang w:val="en-US"/>
        </w:rPr>
        <w:t xml:space="preserve">, Switzerland. </w:t>
      </w:r>
      <w:r w:rsidR="001E68D8" w:rsidRPr="001E68D8">
        <w:rPr>
          <w:rFonts w:ascii="Arial" w:hAnsi="Arial" w:cs="Arial"/>
          <w:sz w:val="18"/>
          <w:szCs w:val="18"/>
          <w:lang w:val="en-US"/>
        </w:rPr>
        <w:t xml:space="preserve">To evaluate the reliability and repeatability of the obtained results, each sample was analyzed in triplicate. The moisture, fat, protein, </w:t>
      </w:r>
      <w:proofErr w:type="spellStart"/>
      <w:r w:rsidR="001E68D8" w:rsidRPr="001E68D8">
        <w:rPr>
          <w:rFonts w:ascii="Arial" w:hAnsi="Arial" w:cs="Arial"/>
          <w:sz w:val="18"/>
          <w:szCs w:val="18"/>
          <w:lang w:val="en-US"/>
        </w:rPr>
        <w:t>fibre</w:t>
      </w:r>
      <w:proofErr w:type="spellEnd"/>
      <w:r w:rsidR="001E68D8" w:rsidRPr="001E68D8">
        <w:rPr>
          <w:rFonts w:ascii="Arial" w:hAnsi="Arial" w:cs="Arial"/>
          <w:sz w:val="18"/>
          <w:szCs w:val="18"/>
          <w:lang w:val="en-US"/>
        </w:rPr>
        <w:t>, and ash contents determined by the Near-Infrared Spectroscopy (NIRS) method showed a high degree of agreement with the results obtained using conventional analytical methods. The consistency of the replicate analyses confirmed that the NIRS method is a rapid, accurate, and reliable technique for determining the physicochemical properties of cereal flours.</w:t>
      </w:r>
    </w:p>
    <w:p w14:paraId="6345BF21" w14:textId="77777777" w:rsidR="001E68D8" w:rsidRPr="001E68D8" w:rsidRDefault="001E68D8" w:rsidP="008F603F">
      <w:pPr>
        <w:spacing w:after="0"/>
        <w:jc w:val="both"/>
        <w:rPr>
          <w:rFonts w:ascii="Arial" w:hAnsi="Arial" w:cs="Arial"/>
          <w:sz w:val="18"/>
          <w:szCs w:val="18"/>
          <w:lang w:val="en-US"/>
        </w:rPr>
      </w:pPr>
    </w:p>
    <w:p w14:paraId="6DCA6E41" w14:textId="77777777" w:rsidR="008F603F" w:rsidRDefault="00384291" w:rsidP="006265AB">
      <w:pPr>
        <w:spacing w:after="0"/>
        <w:jc w:val="both"/>
        <w:rPr>
          <w:rFonts w:ascii="Arial" w:hAnsi="Arial" w:cs="Arial"/>
          <w:b/>
          <w:bCs/>
          <w:sz w:val="18"/>
          <w:szCs w:val="18"/>
          <w:lang w:val="en-US"/>
        </w:rPr>
      </w:pPr>
      <w:r w:rsidRPr="00AC5A83">
        <w:rPr>
          <w:rFonts w:ascii="Arial" w:hAnsi="Arial" w:cs="Arial"/>
          <w:b/>
          <w:bCs/>
          <w:sz w:val="18"/>
          <w:szCs w:val="18"/>
          <w:lang w:val="en-US"/>
        </w:rPr>
        <w:t xml:space="preserve">1.Introduction </w:t>
      </w:r>
    </w:p>
    <w:p w14:paraId="61228B97" w14:textId="77777777" w:rsidR="00711A97" w:rsidRPr="00AC5A83" w:rsidRDefault="00711A97" w:rsidP="006265AB">
      <w:pPr>
        <w:spacing w:after="0"/>
        <w:jc w:val="both"/>
        <w:rPr>
          <w:rFonts w:ascii="Arial" w:hAnsi="Arial" w:cs="Arial"/>
          <w:b/>
          <w:bCs/>
          <w:sz w:val="18"/>
          <w:szCs w:val="18"/>
          <w:lang w:val="en-US"/>
        </w:rPr>
      </w:pPr>
    </w:p>
    <w:p w14:paraId="2682E2DD" w14:textId="7B808D78" w:rsidR="008F603F" w:rsidRPr="00AC5A83" w:rsidRDefault="008F603F" w:rsidP="008F603F">
      <w:pPr>
        <w:spacing w:after="0"/>
        <w:jc w:val="both"/>
        <w:rPr>
          <w:rFonts w:ascii="Arial" w:hAnsi="Arial" w:cs="Arial"/>
          <w:sz w:val="18"/>
          <w:szCs w:val="18"/>
          <w:lang w:val="en-US"/>
        </w:rPr>
      </w:pPr>
      <w:r w:rsidRPr="00AC5A83">
        <w:rPr>
          <w:rFonts w:ascii="Arial" w:hAnsi="Arial" w:cs="Arial"/>
          <w:sz w:val="18"/>
          <w:szCs w:val="18"/>
          <w:lang w:val="en-US"/>
        </w:rPr>
        <w:t>Cereals are considered the primary source of energy and essential nutrients in human nutrition. In developing countries, including Uzbekistan, cereal crops such as wheat, rice, corn, oats, and buckwheat constitute an important part of the daily diet. The chemical composition of flours obtained from these grains</w:t>
      </w:r>
      <w:r w:rsidR="006C1475">
        <w:rPr>
          <w:rFonts w:ascii="Arial" w:hAnsi="Arial" w:cs="Arial"/>
          <w:sz w:val="18"/>
          <w:szCs w:val="18"/>
          <w:lang w:val="en-US"/>
        </w:rPr>
        <w:t xml:space="preserve"> </w:t>
      </w:r>
      <w:r w:rsidRPr="00AC5A83">
        <w:rPr>
          <w:rFonts w:ascii="Arial" w:hAnsi="Arial" w:cs="Arial"/>
          <w:sz w:val="18"/>
          <w:szCs w:val="18"/>
          <w:lang w:val="en-US"/>
        </w:rPr>
        <w:t>particularly the content of moisture, protein, fiber, ash, and fat</w:t>
      </w:r>
      <w:r w:rsidR="006C1475">
        <w:rPr>
          <w:rFonts w:ascii="Arial" w:hAnsi="Arial" w:cs="Arial"/>
          <w:sz w:val="18"/>
          <w:szCs w:val="18"/>
          <w:lang w:val="en-US"/>
        </w:rPr>
        <w:t xml:space="preserve"> </w:t>
      </w:r>
      <w:r w:rsidRPr="00AC5A83">
        <w:rPr>
          <w:rFonts w:ascii="Arial" w:hAnsi="Arial" w:cs="Arial"/>
          <w:sz w:val="18"/>
          <w:szCs w:val="18"/>
          <w:lang w:val="en-US"/>
        </w:rPr>
        <w:t>is a key indicator that determines their nutritional value, technological properties, and storage stability.</w:t>
      </w:r>
    </w:p>
    <w:p w14:paraId="0645FB33" w14:textId="77777777" w:rsidR="008F603F" w:rsidRPr="00AC5A83" w:rsidRDefault="008F603F" w:rsidP="008F603F">
      <w:pPr>
        <w:spacing w:after="0"/>
        <w:jc w:val="both"/>
        <w:rPr>
          <w:rFonts w:ascii="Arial" w:hAnsi="Arial" w:cs="Arial"/>
          <w:sz w:val="18"/>
          <w:szCs w:val="18"/>
          <w:lang w:val="en-US"/>
        </w:rPr>
      </w:pPr>
      <w:r w:rsidRPr="00AC5A83">
        <w:rPr>
          <w:rFonts w:ascii="Arial" w:hAnsi="Arial" w:cs="Arial"/>
          <w:sz w:val="18"/>
          <w:szCs w:val="18"/>
          <w:lang w:val="en-US"/>
        </w:rPr>
        <w:t>Although conventional chemical analysis methods (Kjeldahl, Soxhlet, gravimetric, and others) provide high accuracy, they require considerable time and chemical reagents. Therefore, there is an increasing demand in the modern food industry for rapid and environmentally friendly analytical techniques. One such method is Near-Infrared Spectroscopy (NIRS), which enables the simultaneous determination of multiple parameters without destroying the sample (Cozzolino, D., 2021).</w:t>
      </w:r>
    </w:p>
    <w:p w14:paraId="2390F7C4" w14:textId="77777777" w:rsidR="008F603F" w:rsidRPr="00AC5A83" w:rsidRDefault="008F603F" w:rsidP="008F603F">
      <w:pPr>
        <w:spacing w:after="0"/>
        <w:jc w:val="both"/>
        <w:rPr>
          <w:rFonts w:ascii="Arial" w:hAnsi="Arial" w:cs="Arial"/>
          <w:sz w:val="18"/>
          <w:szCs w:val="18"/>
          <w:lang w:val="en-US"/>
        </w:rPr>
      </w:pPr>
      <w:r w:rsidRPr="00AC5A83">
        <w:rPr>
          <w:rFonts w:ascii="Arial" w:hAnsi="Arial" w:cs="Arial"/>
          <w:sz w:val="18"/>
          <w:szCs w:val="18"/>
          <w:lang w:val="en-US"/>
        </w:rPr>
        <w:t xml:space="preserve">The </w:t>
      </w:r>
      <w:proofErr w:type="spellStart"/>
      <w:r w:rsidRPr="00AC5A83">
        <w:rPr>
          <w:rFonts w:ascii="Arial" w:hAnsi="Arial" w:cs="Arial"/>
          <w:sz w:val="18"/>
          <w:szCs w:val="18"/>
          <w:lang w:val="en-US"/>
        </w:rPr>
        <w:t>agro</w:t>
      </w:r>
      <w:proofErr w:type="spellEnd"/>
      <w:r w:rsidRPr="00AC5A83">
        <w:rPr>
          <w:rFonts w:ascii="Arial" w:hAnsi="Arial" w:cs="Arial"/>
          <w:sz w:val="18"/>
          <w:szCs w:val="18"/>
          <w:lang w:val="en-US"/>
        </w:rPr>
        <w:t>-climatic conditions of Uzbekistan have a significant impact on the chemical composition of grains. As a result of soil and climate characteristics, irrigation regimes, and agronomic practices, the composition of cultivated grains may vary across different regions. Therefore, comprehensive analysis of flours obtained from local raw materials using NIR spectroscopy is of considerable scientific and practical importance. The quality and safety of wheat flour are of great public concern, as they are directly related to flour product quality and human health. Hence, effective and convenient analytical methods are required for quality and safety control of wheat flour. Near-Infrared (NIR) spectroscopy has become an ideal technique for evaluating the quality and safety of wheat flour due to its rapid, efficient, non-destructive nature and its ability to provide measurements without contaminating the environment (S. Zhang et al., 2022).</w:t>
      </w:r>
    </w:p>
    <w:p w14:paraId="00B9A66C" w14:textId="66CEA693" w:rsidR="008F603F" w:rsidRPr="00AC5A83" w:rsidRDefault="008F603F" w:rsidP="008F603F">
      <w:pPr>
        <w:spacing w:after="0"/>
        <w:jc w:val="both"/>
        <w:rPr>
          <w:rFonts w:ascii="Arial" w:hAnsi="Arial" w:cs="Arial"/>
          <w:sz w:val="18"/>
          <w:szCs w:val="18"/>
          <w:lang w:val="en-US"/>
        </w:rPr>
      </w:pPr>
      <w:r w:rsidRPr="00AC5A83">
        <w:rPr>
          <w:rFonts w:ascii="Arial" w:hAnsi="Arial" w:cs="Arial"/>
          <w:sz w:val="18"/>
          <w:szCs w:val="18"/>
          <w:lang w:val="en-US"/>
        </w:rPr>
        <w:t>Wheat (Triticum aestivum L.) is one of the three most important cereal crops in the world and is widely cultivated. It plays a significant role in human nutrition and is a key ingredient in many food products. Among cereal grains, wheat is of major agricultural importance. It serves as a primary food source for 36% of the global population and is cultivated on approximately 70% of the world’s agricultural land. Globally, wheat provides about 55% of the carbohydrates consumed and 2% of total dietary calories. In terms of production volume and cultivated area, it surpasses all other cereal crops (including rice, corn, and others), is grown under a wide range of climatic conditions, and is therefore considered one of the most important cereal crops in the world (Khalid et al., 2023; da Silva et al., 2023).</w:t>
      </w:r>
    </w:p>
    <w:p w14:paraId="4C2BF330" w14:textId="77777777" w:rsidR="008F603F" w:rsidRPr="00AC5A83" w:rsidRDefault="008F603F" w:rsidP="008F603F">
      <w:pPr>
        <w:spacing w:after="0"/>
        <w:jc w:val="both"/>
        <w:rPr>
          <w:rFonts w:ascii="Arial" w:hAnsi="Arial" w:cs="Arial"/>
          <w:sz w:val="18"/>
          <w:szCs w:val="18"/>
          <w:lang w:val="en-US"/>
        </w:rPr>
      </w:pPr>
    </w:p>
    <w:p w14:paraId="52706516" w14:textId="46693E06" w:rsidR="00580A2F" w:rsidRDefault="00580A2F" w:rsidP="00FA795C">
      <w:pPr>
        <w:spacing w:after="0"/>
        <w:jc w:val="both"/>
        <w:rPr>
          <w:rFonts w:ascii="Arial" w:hAnsi="Arial" w:cs="Arial"/>
          <w:b/>
          <w:bCs/>
          <w:sz w:val="18"/>
          <w:szCs w:val="18"/>
          <w:lang w:val="en-US"/>
        </w:rPr>
      </w:pPr>
      <w:r w:rsidRPr="00AC5A83">
        <w:rPr>
          <w:rFonts w:ascii="Arial" w:hAnsi="Arial" w:cs="Arial"/>
          <w:b/>
          <w:bCs/>
          <w:sz w:val="18"/>
          <w:szCs w:val="18"/>
          <w:lang w:val="en-US"/>
        </w:rPr>
        <w:lastRenderedPageBreak/>
        <w:t>2. Material</w:t>
      </w:r>
      <w:r w:rsidR="001C7C6B" w:rsidRPr="00AC5A83">
        <w:rPr>
          <w:rFonts w:ascii="Arial" w:hAnsi="Arial" w:cs="Arial"/>
          <w:b/>
          <w:bCs/>
          <w:sz w:val="18"/>
          <w:szCs w:val="18"/>
          <w:lang w:val="en-US"/>
        </w:rPr>
        <w:t xml:space="preserve">s </w:t>
      </w:r>
      <w:r w:rsidRPr="00AC5A83">
        <w:rPr>
          <w:rFonts w:ascii="Arial" w:hAnsi="Arial" w:cs="Arial"/>
          <w:b/>
          <w:bCs/>
          <w:sz w:val="18"/>
          <w:szCs w:val="18"/>
          <w:lang w:val="en-US"/>
        </w:rPr>
        <w:t>and methods</w:t>
      </w:r>
    </w:p>
    <w:p w14:paraId="5E5D6B4D" w14:textId="77777777" w:rsidR="00046C32" w:rsidRDefault="00046C32" w:rsidP="00FA795C">
      <w:pPr>
        <w:spacing w:after="0"/>
        <w:jc w:val="both"/>
        <w:rPr>
          <w:rFonts w:ascii="Arial" w:hAnsi="Arial" w:cs="Arial"/>
          <w:b/>
          <w:bCs/>
          <w:sz w:val="18"/>
          <w:szCs w:val="18"/>
          <w:lang w:val="en-US"/>
        </w:rPr>
      </w:pPr>
    </w:p>
    <w:p w14:paraId="7DCDD980" w14:textId="5D1E02CD" w:rsidR="001E68D8" w:rsidRPr="00AC5A83" w:rsidRDefault="001E68D8" w:rsidP="001E68D8">
      <w:pPr>
        <w:spacing w:after="0"/>
        <w:jc w:val="both"/>
        <w:rPr>
          <w:rFonts w:ascii="Arial" w:hAnsi="Arial" w:cs="Arial"/>
          <w:sz w:val="18"/>
          <w:szCs w:val="18"/>
          <w:lang w:val="en-US"/>
        </w:rPr>
      </w:pPr>
      <w:r w:rsidRPr="00AC5A83">
        <w:rPr>
          <w:rFonts w:ascii="Arial" w:hAnsi="Arial" w:cs="Arial"/>
          <w:sz w:val="18"/>
          <w:szCs w:val="18"/>
          <w:lang w:val="en-US"/>
        </w:rPr>
        <w:t>The aim of this study is to determine the moisture, fat, protein, fiber, and ash content of flours obtained from various grains cultivated under the conditions of Uzbekistan using the near-infrared spectroscopy (NIRS) method, and to evaluate the accuracy and applicability of this technique. This method has several advantages, including the ability to measure solid and semi-solid samples in less than 10 seconds, providing repeatable results for heterogeneous samples through automatic multi-point measurement, and easy integration with automated systems or other analytical techniques (e.g., titration) (</w:t>
      </w:r>
      <w:proofErr w:type="spellStart"/>
      <w:r w:rsidRPr="00AC5A83">
        <w:rPr>
          <w:rFonts w:ascii="Arial" w:hAnsi="Arial" w:cs="Arial"/>
          <w:sz w:val="18"/>
          <w:szCs w:val="18"/>
          <w:lang w:val="en-US"/>
        </w:rPr>
        <w:t>Metrohm</w:t>
      </w:r>
      <w:proofErr w:type="spellEnd"/>
      <w:r w:rsidRPr="00AC5A83">
        <w:rPr>
          <w:rFonts w:ascii="Arial" w:hAnsi="Arial" w:cs="Arial"/>
          <w:sz w:val="18"/>
          <w:szCs w:val="18"/>
          <w:lang w:val="en-US"/>
        </w:rPr>
        <w:t>, 2023).</w:t>
      </w:r>
    </w:p>
    <w:p w14:paraId="2AB998AE" w14:textId="483AE41E" w:rsidR="008F603F" w:rsidRPr="00AC5A83" w:rsidRDefault="008F603F" w:rsidP="008F603F">
      <w:pPr>
        <w:spacing w:after="0"/>
        <w:jc w:val="both"/>
        <w:rPr>
          <w:rFonts w:ascii="Arial" w:hAnsi="Arial" w:cs="Arial"/>
          <w:sz w:val="18"/>
          <w:szCs w:val="18"/>
          <w:lang w:val="en-US"/>
        </w:rPr>
      </w:pPr>
      <w:r w:rsidRPr="00711A97">
        <w:rPr>
          <w:rFonts w:ascii="Arial" w:hAnsi="Arial" w:cs="Arial"/>
          <w:b/>
          <w:bCs/>
          <w:sz w:val="18"/>
          <w:szCs w:val="18"/>
          <w:lang w:val="en-US"/>
        </w:rPr>
        <w:t>Materials:</w:t>
      </w:r>
      <w:r w:rsidRPr="00AC5A83">
        <w:rPr>
          <w:rFonts w:ascii="Arial" w:hAnsi="Arial" w:cs="Arial"/>
          <w:sz w:val="18"/>
          <w:szCs w:val="18"/>
          <w:lang w:val="en-US"/>
        </w:rPr>
        <w:t xml:space="preserve"> As samples, grains of wheat variety “</w:t>
      </w:r>
      <w:proofErr w:type="gramStart"/>
      <w:r w:rsidRPr="00AC5A83">
        <w:rPr>
          <w:rFonts w:ascii="Arial" w:hAnsi="Arial" w:cs="Arial"/>
          <w:sz w:val="18"/>
          <w:szCs w:val="18"/>
          <w:lang w:val="en-US"/>
        </w:rPr>
        <w:t>O‘</w:t>
      </w:r>
      <w:proofErr w:type="gramEnd"/>
      <w:r w:rsidRPr="00AC5A83">
        <w:rPr>
          <w:rFonts w:ascii="Arial" w:hAnsi="Arial" w:cs="Arial"/>
          <w:sz w:val="18"/>
          <w:szCs w:val="18"/>
          <w:lang w:val="en-US"/>
        </w:rPr>
        <w:t>zbekiston-25”, rice variety “Alanga”, corn variety “</w:t>
      </w:r>
      <w:proofErr w:type="gramStart"/>
      <w:r w:rsidRPr="00AC5A83">
        <w:rPr>
          <w:rFonts w:ascii="Arial" w:hAnsi="Arial" w:cs="Arial"/>
          <w:sz w:val="18"/>
          <w:szCs w:val="18"/>
          <w:lang w:val="en-US"/>
        </w:rPr>
        <w:t>O‘</w:t>
      </w:r>
      <w:proofErr w:type="gramEnd"/>
      <w:r w:rsidRPr="00AC5A83">
        <w:rPr>
          <w:rFonts w:ascii="Arial" w:hAnsi="Arial" w:cs="Arial"/>
          <w:sz w:val="18"/>
          <w:szCs w:val="18"/>
          <w:lang w:val="en-US"/>
        </w:rPr>
        <w:t>zbekiston-18”, oats variety “</w:t>
      </w:r>
      <w:proofErr w:type="spellStart"/>
      <w:r w:rsidRPr="00AC5A83">
        <w:rPr>
          <w:rFonts w:ascii="Arial" w:hAnsi="Arial" w:cs="Arial"/>
          <w:sz w:val="18"/>
          <w:szCs w:val="18"/>
          <w:lang w:val="en-US"/>
        </w:rPr>
        <w:t>Qirqma</w:t>
      </w:r>
      <w:proofErr w:type="spellEnd"/>
      <w:r w:rsidRPr="00AC5A83">
        <w:rPr>
          <w:rFonts w:ascii="Arial" w:hAnsi="Arial" w:cs="Arial"/>
          <w:sz w:val="18"/>
          <w:szCs w:val="18"/>
          <w:lang w:val="en-US"/>
        </w:rPr>
        <w:t>”, and buckwheat variety “</w:t>
      </w:r>
      <w:proofErr w:type="spellStart"/>
      <w:r w:rsidRPr="00AC5A83">
        <w:rPr>
          <w:rFonts w:ascii="Arial" w:hAnsi="Arial" w:cs="Arial"/>
          <w:sz w:val="18"/>
          <w:szCs w:val="18"/>
          <w:lang w:val="en-US"/>
        </w:rPr>
        <w:t>Mayskiy</w:t>
      </w:r>
      <w:proofErr w:type="spellEnd"/>
      <w:r w:rsidRPr="00AC5A83">
        <w:rPr>
          <w:rFonts w:ascii="Arial" w:hAnsi="Arial" w:cs="Arial"/>
          <w:sz w:val="18"/>
          <w:szCs w:val="18"/>
          <w:lang w:val="en-US"/>
        </w:rPr>
        <w:t>”, cultivated under the conditions of Uzbekistan, were used.</w:t>
      </w:r>
    </w:p>
    <w:p w14:paraId="2D23267A" w14:textId="68D77601" w:rsidR="008F603F" w:rsidRPr="00AC5A83" w:rsidRDefault="008F603F" w:rsidP="008F603F">
      <w:pPr>
        <w:spacing w:after="0"/>
        <w:jc w:val="both"/>
        <w:rPr>
          <w:rFonts w:ascii="Arial" w:hAnsi="Arial" w:cs="Arial"/>
          <w:sz w:val="18"/>
          <w:szCs w:val="18"/>
          <w:lang w:val="en-US"/>
        </w:rPr>
      </w:pPr>
      <w:r w:rsidRPr="00AC5A83">
        <w:rPr>
          <w:rFonts w:ascii="Arial" w:hAnsi="Arial" w:cs="Arial"/>
          <w:b/>
          <w:bCs/>
          <w:sz w:val="18"/>
          <w:szCs w:val="18"/>
          <w:lang w:val="en-US"/>
        </w:rPr>
        <w:t>Equipment</w:t>
      </w:r>
      <w:r w:rsidR="00E65919" w:rsidRPr="00AC5A83">
        <w:rPr>
          <w:rFonts w:ascii="Arial" w:hAnsi="Arial" w:cs="Arial"/>
          <w:b/>
          <w:bCs/>
          <w:sz w:val="18"/>
          <w:szCs w:val="18"/>
          <w:lang w:val="en-US"/>
        </w:rPr>
        <w:t xml:space="preserve"> </w:t>
      </w:r>
      <w:r w:rsidRPr="00AC5A83">
        <w:rPr>
          <w:rFonts w:ascii="Arial" w:hAnsi="Arial" w:cs="Arial"/>
          <w:b/>
          <w:bCs/>
          <w:sz w:val="18"/>
          <w:szCs w:val="18"/>
          <w:lang w:val="en-US"/>
        </w:rPr>
        <w:t>and reagents:</w:t>
      </w:r>
      <w:r w:rsidR="00E65919" w:rsidRPr="00AC5A83">
        <w:rPr>
          <w:rFonts w:ascii="Arial" w:hAnsi="Arial" w:cs="Arial"/>
          <w:b/>
          <w:bCs/>
          <w:sz w:val="18"/>
          <w:szCs w:val="18"/>
          <w:lang w:val="en-US"/>
        </w:rPr>
        <w:t xml:space="preserve"> </w:t>
      </w:r>
      <w:r w:rsidRPr="00AC5A83">
        <w:rPr>
          <w:rFonts w:ascii="Arial" w:hAnsi="Arial" w:cs="Arial"/>
          <w:b/>
          <w:bCs/>
          <w:sz w:val="18"/>
          <w:szCs w:val="18"/>
          <w:lang w:val="en-US"/>
        </w:rPr>
        <w:t>Equipment required for the NIRS method:</w:t>
      </w:r>
      <w:r w:rsidRPr="00AC5A83">
        <w:rPr>
          <w:rFonts w:ascii="Arial" w:hAnsi="Arial" w:cs="Arial"/>
          <w:sz w:val="18"/>
          <w:szCs w:val="18"/>
          <w:lang w:val="en-US"/>
        </w:rPr>
        <w:t xml:space="preserve"> “NIR </w:t>
      </w:r>
      <w:proofErr w:type="spellStart"/>
      <w:r w:rsidRPr="00AC5A83">
        <w:rPr>
          <w:rFonts w:ascii="Arial" w:hAnsi="Arial" w:cs="Arial"/>
          <w:sz w:val="18"/>
          <w:szCs w:val="18"/>
          <w:lang w:val="en-US"/>
        </w:rPr>
        <w:t>ProxiMate</w:t>
      </w:r>
      <w:proofErr w:type="spellEnd"/>
      <w:r w:rsidRPr="00AC5A83">
        <w:rPr>
          <w:rFonts w:ascii="Arial" w:hAnsi="Arial" w:cs="Arial"/>
          <w:sz w:val="18"/>
          <w:szCs w:val="18"/>
          <w:lang w:val="en-US"/>
        </w:rPr>
        <w:t xml:space="preserve">” analyzer manufactured by BUCHI </w:t>
      </w:r>
      <w:proofErr w:type="spellStart"/>
      <w:r w:rsidRPr="00AC5A83">
        <w:rPr>
          <w:rFonts w:ascii="Arial" w:hAnsi="Arial" w:cs="Arial"/>
          <w:sz w:val="18"/>
          <w:szCs w:val="18"/>
          <w:lang w:val="en-US"/>
        </w:rPr>
        <w:t>Labortech</w:t>
      </w:r>
      <w:proofErr w:type="spellEnd"/>
      <w:r w:rsidRPr="00AC5A83">
        <w:rPr>
          <w:rFonts w:ascii="Arial" w:hAnsi="Arial" w:cs="Arial"/>
          <w:sz w:val="18"/>
          <w:szCs w:val="18"/>
          <w:lang w:val="en-US"/>
        </w:rPr>
        <w:t xml:space="preserve"> (Switzerland), computer and software system, laboratory mill and sieve set, Petri dishes, analytical balance.</w:t>
      </w:r>
    </w:p>
    <w:p w14:paraId="43BB9FC7" w14:textId="576F0D1B" w:rsidR="004E3327" w:rsidRPr="004E3327" w:rsidRDefault="004E3327" w:rsidP="00AC5A83">
      <w:pPr>
        <w:spacing w:after="0"/>
        <w:jc w:val="both"/>
        <w:rPr>
          <w:rFonts w:ascii="Arial" w:hAnsi="Arial" w:cs="Arial"/>
          <w:sz w:val="18"/>
          <w:szCs w:val="18"/>
          <w:lang w:val="en-US"/>
        </w:rPr>
      </w:pPr>
      <w:r>
        <w:rPr>
          <w:rFonts w:ascii="Arial" w:hAnsi="Arial" w:cs="Arial"/>
          <w:b/>
          <w:bCs/>
          <w:sz w:val="18"/>
          <w:szCs w:val="18"/>
          <w:lang w:val="en-US"/>
        </w:rPr>
        <w:t xml:space="preserve">Methods: </w:t>
      </w:r>
      <w:r w:rsidRPr="004E3327">
        <w:rPr>
          <w:rFonts w:ascii="Arial" w:hAnsi="Arial" w:cs="Arial"/>
          <w:b/>
          <w:bCs/>
          <w:sz w:val="18"/>
          <w:szCs w:val="18"/>
          <w:lang w:val="en-US"/>
        </w:rPr>
        <w:t>Near-Infrared Spectroscopy (NIRS) method:</w:t>
      </w:r>
      <w:r>
        <w:rPr>
          <w:rFonts w:ascii="Arial" w:hAnsi="Arial" w:cs="Arial"/>
          <w:b/>
          <w:bCs/>
          <w:sz w:val="18"/>
          <w:szCs w:val="18"/>
          <w:lang w:val="en-US"/>
        </w:rPr>
        <w:t xml:space="preserve"> </w:t>
      </w:r>
      <w:r w:rsidRPr="004E3327">
        <w:rPr>
          <w:rFonts w:ascii="Arial" w:hAnsi="Arial" w:cs="Arial"/>
          <w:sz w:val="18"/>
          <w:szCs w:val="18"/>
          <w:lang w:val="en-US"/>
        </w:rPr>
        <w:t xml:space="preserve">The analyses were performed using a “NIR </w:t>
      </w:r>
      <w:proofErr w:type="spellStart"/>
      <w:r w:rsidRPr="004E3327">
        <w:rPr>
          <w:rFonts w:ascii="Arial" w:hAnsi="Arial" w:cs="Arial"/>
          <w:sz w:val="18"/>
          <w:szCs w:val="18"/>
          <w:lang w:val="en-US"/>
        </w:rPr>
        <w:t>ProxiMate</w:t>
      </w:r>
      <w:proofErr w:type="spellEnd"/>
      <w:r w:rsidRPr="004E3327">
        <w:rPr>
          <w:rFonts w:ascii="Arial" w:hAnsi="Arial" w:cs="Arial"/>
          <w:sz w:val="18"/>
          <w:szCs w:val="18"/>
          <w:lang w:val="en-US"/>
        </w:rPr>
        <w:t xml:space="preserve">” analyzer manufactured by BUCHI </w:t>
      </w:r>
      <w:proofErr w:type="spellStart"/>
      <w:r w:rsidRPr="004E3327">
        <w:rPr>
          <w:rFonts w:ascii="Arial" w:hAnsi="Arial" w:cs="Arial"/>
          <w:sz w:val="18"/>
          <w:szCs w:val="18"/>
          <w:lang w:val="en-US"/>
        </w:rPr>
        <w:t>Labortech</w:t>
      </w:r>
      <w:proofErr w:type="spellEnd"/>
      <w:r w:rsidRPr="004E3327">
        <w:rPr>
          <w:rFonts w:ascii="Arial" w:hAnsi="Arial" w:cs="Arial"/>
          <w:sz w:val="18"/>
          <w:szCs w:val="18"/>
          <w:lang w:val="en-US"/>
        </w:rPr>
        <w:t xml:space="preserve"> (Switzerland). The instrument was switched on and allowed to stabilize for 30 minutes before measurements.</w:t>
      </w:r>
    </w:p>
    <w:p w14:paraId="0FED6ADD" w14:textId="77777777" w:rsidR="004E3327" w:rsidRPr="004E3327" w:rsidRDefault="004E3327" w:rsidP="00AC5A83">
      <w:pPr>
        <w:spacing w:after="0"/>
        <w:jc w:val="both"/>
        <w:rPr>
          <w:rFonts w:ascii="Arial" w:hAnsi="Arial" w:cs="Arial"/>
          <w:sz w:val="18"/>
          <w:szCs w:val="18"/>
          <w:lang w:val="en-US"/>
        </w:rPr>
      </w:pPr>
      <w:r w:rsidRPr="004E3327">
        <w:rPr>
          <w:rFonts w:ascii="Arial" w:hAnsi="Arial" w:cs="Arial"/>
          <w:sz w:val="18"/>
          <w:szCs w:val="18"/>
          <w:lang w:val="en-US"/>
        </w:rPr>
        <w:t>Calibration models were developed using BUCHI NIR Solutions software based on the Partial Least Squares (PLS) regression method, which is widely used for quantitative analysis of food matrices. The laboratory temperature was maintained at 20–25°C.</w:t>
      </w:r>
    </w:p>
    <w:p w14:paraId="22296466" w14:textId="77777777" w:rsidR="004E3327" w:rsidRPr="004E3327" w:rsidRDefault="004E3327" w:rsidP="00AC5A83">
      <w:pPr>
        <w:spacing w:after="0"/>
        <w:jc w:val="both"/>
        <w:rPr>
          <w:rFonts w:ascii="Arial" w:hAnsi="Arial" w:cs="Arial"/>
          <w:sz w:val="18"/>
          <w:szCs w:val="18"/>
          <w:lang w:val="en-US"/>
        </w:rPr>
      </w:pPr>
      <w:r w:rsidRPr="004E3327">
        <w:rPr>
          <w:rFonts w:ascii="Arial" w:hAnsi="Arial" w:cs="Arial"/>
          <w:sz w:val="18"/>
          <w:szCs w:val="18"/>
          <w:lang w:val="en-US"/>
        </w:rPr>
        <w:t>Representative samples of wheat (“</w:t>
      </w:r>
      <w:proofErr w:type="gramStart"/>
      <w:r w:rsidRPr="004E3327">
        <w:rPr>
          <w:rFonts w:ascii="Arial" w:hAnsi="Arial" w:cs="Arial"/>
          <w:sz w:val="18"/>
          <w:szCs w:val="18"/>
          <w:lang w:val="en-US"/>
        </w:rPr>
        <w:t>O‘</w:t>
      </w:r>
      <w:proofErr w:type="gramEnd"/>
      <w:r w:rsidRPr="004E3327">
        <w:rPr>
          <w:rFonts w:ascii="Arial" w:hAnsi="Arial" w:cs="Arial"/>
          <w:sz w:val="18"/>
          <w:szCs w:val="18"/>
          <w:lang w:val="en-US"/>
        </w:rPr>
        <w:t>zbekiston-25”), rice (“Alanga”), corn (“</w:t>
      </w:r>
      <w:proofErr w:type="gramStart"/>
      <w:r w:rsidRPr="004E3327">
        <w:rPr>
          <w:rFonts w:ascii="Arial" w:hAnsi="Arial" w:cs="Arial"/>
          <w:sz w:val="18"/>
          <w:szCs w:val="18"/>
          <w:lang w:val="en-US"/>
        </w:rPr>
        <w:t>O‘</w:t>
      </w:r>
      <w:proofErr w:type="gramEnd"/>
      <w:r w:rsidRPr="004E3327">
        <w:rPr>
          <w:rFonts w:ascii="Arial" w:hAnsi="Arial" w:cs="Arial"/>
          <w:sz w:val="18"/>
          <w:szCs w:val="18"/>
          <w:lang w:val="en-US"/>
        </w:rPr>
        <w:t>zbekiston-18”), oats (“</w:t>
      </w:r>
      <w:proofErr w:type="spellStart"/>
      <w:r w:rsidRPr="004E3327">
        <w:rPr>
          <w:rFonts w:ascii="Arial" w:hAnsi="Arial" w:cs="Arial"/>
          <w:sz w:val="18"/>
          <w:szCs w:val="18"/>
          <w:lang w:val="en-US"/>
        </w:rPr>
        <w:t>Qirqma</w:t>
      </w:r>
      <w:proofErr w:type="spellEnd"/>
      <w:r w:rsidRPr="004E3327">
        <w:rPr>
          <w:rFonts w:ascii="Arial" w:hAnsi="Arial" w:cs="Arial"/>
          <w:sz w:val="18"/>
          <w:szCs w:val="18"/>
          <w:lang w:val="en-US"/>
        </w:rPr>
        <w:t>”), and buckwheat (“</w:t>
      </w:r>
      <w:proofErr w:type="spellStart"/>
      <w:r w:rsidRPr="004E3327">
        <w:rPr>
          <w:rFonts w:ascii="Arial" w:hAnsi="Arial" w:cs="Arial"/>
          <w:sz w:val="18"/>
          <w:szCs w:val="18"/>
          <w:lang w:val="en-US"/>
        </w:rPr>
        <w:t>Mayskiy</w:t>
      </w:r>
      <w:proofErr w:type="spellEnd"/>
      <w:r w:rsidRPr="004E3327">
        <w:rPr>
          <w:rFonts w:ascii="Arial" w:hAnsi="Arial" w:cs="Arial"/>
          <w:sz w:val="18"/>
          <w:szCs w:val="18"/>
          <w:lang w:val="en-US"/>
        </w:rPr>
        <w:t>”) cultivated under the conditions of Uzbekistan were collected. The grains were first cleaned and ground using a laboratory mill. To ensure high analytical accuracy, the flour was sieved through a 0.3–0.5 mm sieve set.</w:t>
      </w:r>
    </w:p>
    <w:p w14:paraId="28FD54CE" w14:textId="77777777" w:rsidR="004E3327" w:rsidRPr="004E3327" w:rsidRDefault="004E3327" w:rsidP="00AC5A83">
      <w:pPr>
        <w:spacing w:after="0"/>
        <w:jc w:val="both"/>
        <w:rPr>
          <w:rFonts w:ascii="Arial" w:hAnsi="Arial" w:cs="Arial"/>
          <w:sz w:val="18"/>
          <w:szCs w:val="18"/>
          <w:lang w:val="en-US"/>
        </w:rPr>
      </w:pPr>
      <w:r w:rsidRPr="004E3327">
        <w:rPr>
          <w:rFonts w:ascii="Arial" w:hAnsi="Arial" w:cs="Arial"/>
          <w:sz w:val="18"/>
          <w:szCs w:val="18"/>
          <w:lang w:val="en-US"/>
        </w:rPr>
        <w:t>Each sample (50 g) was weighed using an analytical balance and placed into Petri dishes, and the surface was leveled and covered. The samples were then placed at the spectral center of the instrument, and sample information was entered into the analyzer interface before starting the measurement.</w:t>
      </w:r>
    </w:p>
    <w:p w14:paraId="50675F7A" w14:textId="4271F45B" w:rsidR="008F603F" w:rsidRPr="00AC6A82" w:rsidRDefault="004E3327" w:rsidP="00AC5A83">
      <w:pPr>
        <w:spacing w:after="0"/>
        <w:jc w:val="both"/>
        <w:rPr>
          <w:rFonts w:ascii="Arial" w:hAnsi="Arial" w:cs="Arial"/>
          <w:sz w:val="18"/>
          <w:szCs w:val="18"/>
          <w:lang w:val="en-US"/>
        </w:rPr>
      </w:pPr>
      <w:r w:rsidRPr="004E3327">
        <w:rPr>
          <w:rFonts w:ascii="Arial" w:hAnsi="Arial" w:cs="Arial"/>
          <w:sz w:val="18"/>
          <w:szCs w:val="18"/>
          <w:lang w:val="en-US"/>
        </w:rPr>
        <w:t>Spectral measurements were performed in the wavelength range of 780–2500 nm. Each sample was measured three times, and the results were expressed as mean values. The obtained spectral data were processed mathematically using the instrument’s software.</w:t>
      </w:r>
      <w:r w:rsidR="00147C77" w:rsidRPr="00147C77">
        <w:rPr>
          <w:lang w:val="en-US"/>
        </w:rPr>
        <w:t xml:space="preserve"> </w:t>
      </w:r>
      <w:r w:rsidR="00147C77" w:rsidRPr="00147C77">
        <w:rPr>
          <w:rFonts w:ascii="Arial" w:hAnsi="Arial" w:cs="Arial"/>
          <w:sz w:val="18"/>
          <w:szCs w:val="18"/>
          <w:lang w:val="en-US"/>
        </w:rPr>
        <w:t xml:space="preserve">The coefficient of determination (R²) was used to evaluate the reliability and accuracy of the NIR </w:t>
      </w:r>
      <w:proofErr w:type="spellStart"/>
      <w:r w:rsidR="00147C77" w:rsidRPr="00147C77">
        <w:rPr>
          <w:rFonts w:ascii="Arial" w:hAnsi="Arial" w:cs="Arial"/>
          <w:sz w:val="18"/>
          <w:szCs w:val="18"/>
          <w:lang w:val="en-US"/>
        </w:rPr>
        <w:t>ProxiMate</w:t>
      </w:r>
      <w:proofErr w:type="spellEnd"/>
      <w:r w:rsidR="00147C77" w:rsidRPr="00147C77">
        <w:rPr>
          <w:rFonts w:ascii="Arial" w:hAnsi="Arial" w:cs="Arial"/>
          <w:sz w:val="18"/>
          <w:szCs w:val="18"/>
          <w:lang w:val="en-US"/>
        </w:rPr>
        <w:t xml:space="preserve"> analyzer results. Each parameter — moisture, fat, protein, fiber, and ash — was analyzed in triplicate, and the R² values were calculated to confirm the correlation between repeated measurements. R² values close to 1.0 indicate high precision and reproducibility of the method under the given experimental conditions.</w:t>
      </w:r>
      <w:r w:rsidR="00AC6A82" w:rsidRPr="00AC6A82">
        <w:rPr>
          <w:lang w:val="en-US"/>
        </w:rPr>
        <w:t xml:space="preserve"> </w:t>
      </w:r>
    </w:p>
    <w:p w14:paraId="356AFDE9" w14:textId="6B4C7F6F" w:rsidR="004E3327" w:rsidRPr="00AC5A83" w:rsidRDefault="00147C77" w:rsidP="00AC5A83">
      <w:pPr>
        <w:spacing w:after="0"/>
        <w:jc w:val="both"/>
        <w:rPr>
          <w:rFonts w:ascii="Arial" w:hAnsi="Arial" w:cs="Arial"/>
          <w:sz w:val="18"/>
          <w:szCs w:val="18"/>
          <w:lang w:val="en-US"/>
        </w:rPr>
      </w:pPr>
      <w:r w:rsidRPr="00AC5A83">
        <w:rPr>
          <w:rFonts w:ascii="Arial" w:hAnsi="Arial" w:cs="Arial"/>
          <w:b/>
          <w:bCs/>
          <w:sz w:val="18"/>
          <w:szCs w:val="18"/>
          <w:lang w:val="en-US"/>
        </w:rPr>
        <w:t xml:space="preserve">Moisture determination (Gravimetric method): </w:t>
      </w:r>
      <w:r w:rsidRPr="00AC5A83">
        <w:rPr>
          <w:rFonts w:ascii="Arial" w:hAnsi="Arial" w:cs="Arial"/>
          <w:sz w:val="18"/>
          <w:szCs w:val="18"/>
          <w:lang w:val="en-US"/>
        </w:rPr>
        <w:t>The moisture content of the flour samples was determined according to AOAC 925.10 / ISO 712:2009 standards. The samples were dried in a drying oven at 105 ± 3°C for 1 hour. The moisture content was calculated as the difference between the masses measured before and after drying. The lost mass was considered as moisture content.</w:t>
      </w:r>
    </w:p>
    <w:p w14:paraId="0EA98B60" w14:textId="4D4AF012" w:rsidR="00147C77" w:rsidRPr="00AC5A83" w:rsidRDefault="00147C77" w:rsidP="00FA795C">
      <w:pPr>
        <w:spacing w:after="0"/>
        <w:jc w:val="both"/>
        <w:rPr>
          <w:rFonts w:ascii="Arial" w:hAnsi="Arial" w:cs="Arial"/>
          <w:sz w:val="18"/>
          <w:szCs w:val="18"/>
          <w:lang w:val="en-US"/>
        </w:rPr>
      </w:pPr>
      <w:r w:rsidRPr="00AC5A83">
        <w:rPr>
          <w:rFonts w:ascii="Arial" w:hAnsi="Arial" w:cs="Arial"/>
          <w:b/>
          <w:bCs/>
          <w:sz w:val="18"/>
          <w:szCs w:val="18"/>
          <w:lang w:val="en-US"/>
        </w:rPr>
        <w:t xml:space="preserve">Fat determination (Soxhlet extraction method): </w:t>
      </w:r>
      <w:r w:rsidRPr="00AC5A83">
        <w:rPr>
          <w:rFonts w:ascii="Arial" w:hAnsi="Arial" w:cs="Arial"/>
          <w:sz w:val="18"/>
          <w:szCs w:val="18"/>
          <w:lang w:val="en-US"/>
        </w:rPr>
        <w:t>The fat content was determined according to AOAC 920.39 / ISO 11085:2015 standards. The dried sample was extracted using an organic solvent (n-hexane or diethyl ether) in a Soxhlet apparatus under continuous reflux conditions. After evaporation of the solvent, the remaining lipid residue (crude fat) was weighed, and the fat content was calculated based on the mass difference.</w:t>
      </w:r>
    </w:p>
    <w:p w14:paraId="36EF358B" w14:textId="1CD9FAD0" w:rsidR="00147C77" w:rsidRPr="00AC5A83" w:rsidRDefault="00147C77" w:rsidP="00FA795C">
      <w:pPr>
        <w:spacing w:after="0"/>
        <w:jc w:val="both"/>
        <w:rPr>
          <w:rFonts w:ascii="Arial" w:hAnsi="Arial" w:cs="Arial"/>
          <w:sz w:val="18"/>
          <w:szCs w:val="18"/>
          <w:lang w:val="en-US"/>
        </w:rPr>
      </w:pPr>
      <w:r w:rsidRPr="00AC5A83">
        <w:rPr>
          <w:rFonts w:ascii="Arial" w:hAnsi="Arial" w:cs="Arial"/>
          <w:b/>
          <w:bCs/>
          <w:sz w:val="18"/>
          <w:szCs w:val="18"/>
          <w:lang w:val="en-US"/>
        </w:rPr>
        <w:t xml:space="preserve">Protein determination (Kjeldahl method): </w:t>
      </w:r>
      <w:r w:rsidRPr="00AC5A83">
        <w:rPr>
          <w:rFonts w:ascii="Arial" w:hAnsi="Arial" w:cs="Arial"/>
          <w:sz w:val="18"/>
          <w:szCs w:val="18"/>
          <w:lang w:val="en-US"/>
        </w:rPr>
        <w:t>The protein content was determined according to AOAC 979.09 / ISO 20483:2013 standards. The Kjeldahl method consists of three main stages: mineralization—organic matter is decomposed by concentrated sulfuric acid, converting nitrogen into ammonium sulfate; distillation—the ammonium sulfate is treated with alkali (NaOH) to release ammonia (NH</w:t>
      </w:r>
      <w:r w:rsidRPr="00AC5A83">
        <w:rPr>
          <w:rFonts w:ascii="Cambria Math" w:hAnsi="Cambria Math" w:cs="Cambria Math"/>
          <w:sz w:val="18"/>
          <w:szCs w:val="18"/>
          <w:lang w:val="en-US"/>
        </w:rPr>
        <w:t>₃</w:t>
      </w:r>
      <w:r w:rsidRPr="00AC5A83">
        <w:rPr>
          <w:rFonts w:ascii="Arial" w:hAnsi="Arial" w:cs="Arial"/>
          <w:sz w:val="18"/>
          <w:szCs w:val="18"/>
          <w:lang w:val="en-US"/>
        </w:rPr>
        <w:t>), which is then collected in a boric acid (H</w:t>
      </w:r>
      <w:r w:rsidRPr="00AC5A83">
        <w:rPr>
          <w:rFonts w:ascii="Cambria Math" w:hAnsi="Cambria Math" w:cs="Cambria Math"/>
          <w:sz w:val="18"/>
          <w:szCs w:val="18"/>
          <w:lang w:val="en-US"/>
        </w:rPr>
        <w:t>₃</w:t>
      </w:r>
      <w:r w:rsidRPr="00AC5A83">
        <w:rPr>
          <w:rFonts w:ascii="Arial" w:hAnsi="Arial" w:cs="Arial"/>
          <w:sz w:val="18"/>
          <w:szCs w:val="18"/>
          <w:lang w:val="en-US"/>
        </w:rPr>
        <w:t>BO</w:t>
      </w:r>
      <w:r w:rsidRPr="00AC5A83">
        <w:rPr>
          <w:rFonts w:ascii="Cambria Math" w:hAnsi="Cambria Math" w:cs="Cambria Math"/>
          <w:sz w:val="18"/>
          <w:szCs w:val="18"/>
          <w:lang w:val="en-US"/>
        </w:rPr>
        <w:t>₃</w:t>
      </w:r>
      <w:r w:rsidRPr="00AC5A83">
        <w:rPr>
          <w:rFonts w:ascii="Arial" w:hAnsi="Arial" w:cs="Arial"/>
          <w:sz w:val="18"/>
          <w:szCs w:val="18"/>
          <w:lang w:val="en-US"/>
        </w:rPr>
        <w:t>) solution; and titration—the collected ammonia is titrated with a standard acid solution.</w:t>
      </w:r>
    </w:p>
    <w:p w14:paraId="604A7095" w14:textId="57680F78" w:rsidR="00147C77" w:rsidRPr="00AC5A83" w:rsidRDefault="00147C77" w:rsidP="00FA795C">
      <w:pPr>
        <w:spacing w:after="0"/>
        <w:jc w:val="both"/>
        <w:rPr>
          <w:rFonts w:ascii="Arial" w:hAnsi="Arial" w:cs="Arial"/>
          <w:sz w:val="18"/>
          <w:szCs w:val="18"/>
          <w:lang w:val="en-US"/>
        </w:rPr>
      </w:pPr>
      <w:r w:rsidRPr="00AC5A83">
        <w:rPr>
          <w:rFonts w:ascii="Arial" w:hAnsi="Arial" w:cs="Arial"/>
          <w:b/>
          <w:bCs/>
          <w:sz w:val="18"/>
          <w:szCs w:val="18"/>
          <w:lang w:val="en-US"/>
        </w:rPr>
        <w:t xml:space="preserve">Fiber content determination (Crude fiber method): </w:t>
      </w:r>
      <w:r w:rsidRPr="00AC5A83">
        <w:rPr>
          <w:rFonts w:ascii="Arial" w:hAnsi="Arial" w:cs="Arial"/>
          <w:sz w:val="18"/>
          <w:szCs w:val="18"/>
          <w:lang w:val="en-US"/>
        </w:rPr>
        <w:t>The crude fiber content was determined according to AOAC 962.09 / ISO 6865:2000 international standards. Crude fiber is defined as the residue remaining after sequential treatment with 1.25% sulfuric acid (H</w:t>
      </w:r>
      <w:r w:rsidRPr="00AC5A83">
        <w:rPr>
          <w:rFonts w:ascii="Cambria Math" w:hAnsi="Cambria Math" w:cs="Cambria Math"/>
          <w:sz w:val="18"/>
          <w:szCs w:val="18"/>
          <w:lang w:val="en-US"/>
        </w:rPr>
        <w:t>₂</w:t>
      </w:r>
      <w:r w:rsidRPr="00AC5A83">
        <w:rPr>
          <w:rFonts w:ascii="Arial" w:hAnsi="Arial" w:cs="Arial"/>
          <w:sz w:val="18"/>
          <w:szCs w:val="18"/>
          <w:lang w:val="en-US"/>
        </w:rPr>
        <w:t>SO</w:t>
      </w:r>
      <w:r w:rsidRPr="00AC5A83">
        <w:rPr>
          <w:rFonts w:ascii="Cambria Math" w:hAnsi="Cambria Math" w:cs="Cambria Math"/>
          <w:sz w:val="18"/>
          <w:szCs w:val="18"/>
          <w:lang w:val="en-US"/>
        </w:rPr>
        <w:t>₄</w:t>
      </w:r>
      <w:r w:rsidRPr="00AC5A83">
        <w:rPr>
          <w:rFonts w:ascii="Arial" w:hAnsi="Arial" w:cs="Arial"/>
          <w:sz w:val="18"/>
          <w:szCs w:val="18"/>
          <w:lang w:val="en-US"/>
        </w:rPr>
        <w:t xml:space="preserve">) and 1.25% sodium hydroxide (NaOH) solutions, followed by drying and </w:t>
      </w:r>
      <w:proofErr w:type="spellStart"/>
      <w:r w:rsidRPr="00AC5A83">
        <w:rPr>
          <w:rFonts w:ascii="Arial" w:hAnsi="Arial" w:cs="Arial"/>
          <w:sz w:val="18"/>
          <w:szCs w:val="18"/>
          <w:lang w:val="en-US"/>
        </w:rPr>
        <w:t>ashing</w:t>
      </w:r>
      <w:proofErr w:type="spellEnd"/>
      <w:r w:rsidRPr="00AC5A83">
        <w:rPr>
          <w:rFonts w:ascii="Arial" w:hAnsi="Arial" w:cs="Arial"/>
          <w:sz w:val="18"/>
          <w:szCs w:val="18"/>
          <w:lang w:val="en-US"/>
        </w:rPr>
        <w:t>. The fiber content was calculated as the mass loss after ignition of the dried residue. This residue mainly consists of cellulose and lignin compounds.</w:t>
      </w:r>
    </w:p>
    <w:p w14:paraId="44425223" w14:textId="77777777" w:rsidR="00AC5A83" w:rsidRDefault="00147C77" w:rsidP="00C474BF">
      <w:pPr>
        <w:spacing w:after="0"/>
        <w:jc w:val="both"/>
        <w:rPr>
          <w:rFonts w:ascii="Arial" w:hAnsi="Arial" w:cs="Arial"/>
          <w:sz w:val="18"/>
          <w:szCs w:val="18"/>
          <w:lang w:val="en-US"/>
        </w:rPr>
      </w:pPr>
      <w:r w:rsidRPr="00AC5A83">
        <w:rPr>
          <w:rFonts w:ascii="Arial" w:hAnsi="Arial" w:cs="Arial"/>
          <w:b/>
          <w:bCs/>
          <w:sz w:val="18"/>
          <w:szCs w:val="18"/>
          <w:lang w:val="en-US"/>
        </w:rPr>
        <w:t xml:space="preserve">Ash content determination (muffle furnace method): </w:t>
      </w:r>
      <w:r w:rsidRPr="00AC5A83">
        <w:rPr>
          <w:rFonts w:ascii="Arial" w:hAnsi="Arial" w:cs="Arial"/>
          <w:sz w:val="18"/>
          <w:szCs w:val="18"/>
          <w:lang w:val="en-US"/>
        </w:rPr>
        <w:t xml:space="preserve">The ash content of the samples was determined according to AOAC 923.03 / ISO 2171:2023 standards. The samples were incinerated in a muffle furnace at a high temperature of 550°C. Organic matter was completely decomposed, leaving only inorganic mineral residue (ash). The mineral residue was further </w:t>
      </w:r>
      <w:proofErr w:type="spellStart"/>
      <w:r w:rsidRPr="00AC5A83">
        <w:rPr>
          <w:rFonts w:ascii="Arial" w:hAnsi="Arial" w:cs="Arial"/>
          <w:sz w:val="18"/>
          <w:szCs w:val="18"/>
          <w:lang w:val="en-US"/>
        </w:rPr>
        <w:t>ashed</w:t>
      </w:r>
      <w:proofErr w:type="spellEnd"/>
      <w:r w:rsidRPr="00AC5A83">
        <w:rPr>
          <w:rFonts w:ascii="Arial" w:hAnsi="Arial" w:cs="Arial"/>
          <w:sz w:val="18"/>
          <w:szCs w:val="18"/>
          <w:lang w:val="en-US"/>
        </w:rPr>
        <w:t xml:space="preserve"> until a constant mass was achieved and then measured using the gravimetric method.</w:t>
      </w:r>
    </w:p>
    <w:p w14:paraId="0F48D75C" w14:textId="77777777" w:rsidR="00BD541F" w:rsidRPr="00AC5A83" w:rsidRDefault="00BD541F" w:rsidP="00C474BF">
      <w:pPr>
        <w:spacing w:after="0"/>
        <w:jc w:val="both"/>
        <w:rPr>
          <w:rFonts w:ascii="Arial" w:hAnsi="Arial" w:cs="Arial"/>
          <w:sz w:val="18"/>
          <w:szCs w:val="18"/>
          <w:lang w:val="en-US"/>
        </w:rPr>
      </w:pPr>
    </w:p>
    <w:p w14:paraId="0664D13C" w14:textId="77777777" w:rsidR="00BD541F" w:rsidRDefault="00C474BF" w:rsidP="00C474BF">
      <w:pPr>
        <w:spacing w:after="0"/>
        <w:jc w:val="both"/>
        <w:rPr>
          <w:rFonts w:ascii="Arial" w:eastAsia="Times New Roman" w:hAnsi="Arial" w:cs="Arial"/>
          <w:b/>
          <w:bCs/>
          <w:sz w:val="18"/>
          <w:szCs w:val="18"/>
          <w:lang w:val="en-US"/>
        </w:rPr>
      </w:pPr>
      <w:r w:rsidRPr="00C474BF">
        <w:rPr>
          <w:rFonts w:ascii="Arial" w:eastAsia="Times New Roman" w:hAnsi="Arial" w:cs="Arial"/>
          <w:b/>
          <w:bCs/>
          <w:sz w:val="18"/>
          <w:szCs w:val="18"/>
          <w:lang w:val="en-US"/>
        </w:rPr>
        <w:t>3. Results and discussion</w:t>
      </w:r>
      <w:r w:rsidR="00C15880">
        <w:rPr>
          <w:rFonts w:ascii="Arial" w:eastAsia="Times New Roman" w:hAnsi="Arial" w:cs="Arial"/>
          <w:b/>
          <w:bCs/>
          <w:sz w:val="18"/>
          <w:szCs w:val="18"/>
          <w:lang w:val="en-US"/>
        </w:rPr>
        <w:t>.</w:t>
      </w:r>
    </w:p>
    <w:p w14:paraId="0CA0F9B2" w14:textId="172F232A" w:rsidR="00E24060" w:rsidRDefault="00147C77" w:rsidP="00C474BF">
      <w:pPr>
        <w:spacing w:after="0"/>
        <w:jc w:val="both"/>
        <w:rPr>
          <w:rFonts w:ascii="Arial" w:eastAsia="Times New Roman" w:hAnsi="Arial" w:cs="Arial"/>
          <w:sz w:val="18"/>
          <w:szCs w:val="18"/>
          <w:lang w:val="en-US"/>
        </w:rPr>
      </w:pPr>
      <w:r w:rsidRPr="00147C77">
        <w:rPr>
          <w:rFonts w:ascii="Arial" w:eastAsia="Times New Roman" w:hAnsi="Arial" w:cs="Arial"/>
          <w:sz w:val="18"/>
          <w:szCs w:val="18"/>
          <w:lang w:val="en-US"/>
        </w:rPr>
        <w:t>The moisture, protein, fat, ash, and fiber contents of flours obtained from various grains were determined using a Near-Infrared Spectroscopy (NIRS) analyzer, and the following results were obtained. Figures 1–5 present the quality parameters of flours obtained from different grains.</w:t>
      </w:r>
      <w:r w:rsidR="00C15880" w:rsidRPr="00147C77">
        <w:rPr>
          <w:rFonts w:ascii="Arial" w:eastAsia="Times New Roman" w:hAnsi="Arial" w:cs="Arial"/>
          <w:sz w:val="18"/>
          <w:szCs w:val="18"/>
          <w:lang w:val="en-US"/>
        </w:rPr>
        <w:t xml:space="preserve"> </w:t>
      </w:r>
    </w:p>
    <w:p w14:paraId="527BE0A4" w14:textId="77777777" w:rsidR="00353ACB" w:rsidRPr="00147C77" w:rsidRDefault="00353ACB" w:rsidP="00C474BF">
      <w:pPr>
        <w:spacing w:after="0"/>
        <w:jc w:val="both"/>
        <w:rPr>
          <w:rFonts w:ascii="Arial" w:eastAsia="Times New Roman" w:hAnsi="Arial" w:cs="Arial"/>
          <w:sz w:val="18"/>
          <w:szCs w:val="18"/>
          <w:lang w:val="en-US"/>
        </w:rPr>
      </w:pPr>
    </w:p>
    <w:p w14:paraId="54BEAC26" w14:textId="70517251" w:rsidR="00244899" w:rsidRDefault="00353ACB" w:rsidP="00353ACB">
      <w:pPr>
        <w:spacing w:after="0"/>
        <w:ind w:right="-2"/>
        <w:jc w:val="center"/>
        <w:rPr>
          <w:b/>
          <w:bCs/>
          <w:lang w:val="en-US"/>
        </w:rPr>
      </w:pPr>
      <w:r>
        <w:rPr>
          <w:b/>
          <w:bCs/>
          <w:noProof/>
          <w:lang w:val="en-US"/>
        </w:rPr>
        <w:lastRenderedPageBreak/>
        <w:drawing>
          <wp:inline distT="0" distB="0" distL="0" distR="0" wp14:anchorId="470676F6" wp14:editId="3467ED54">
            <wp:extent cx="5605361" cy="1094509"/>
            <wp:effectExtent l="0" t="0" r="0" b="0"/>
            <wp:docPr id="18353203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6572" cy="1100603"/>
                    </a:xfrm>
                    <a:prstGeom prst="rect">
                      <a:avLst/>
                    </a:prstGeom>
                    <a:noFill/>
                    <a:ln>
                      <a:noFill/>
                    </a:ln>
                  </pic:spPr>
                </pic:pic>
              </a:graphicData>
            </a:graphic>
          </wp:inline>
        </w:drawing>
      </w:r>
    </w:p>
    <w:p w14:paraId="150E980B" w14:textId="7A6C0B7B" w:rsidR="00E300C0" w:rsidRDefault="00C434DF" w:rsidP="00C434DF">
      <w:pPr>
        <w:spacing w:after="0"/>
        <w:jc w:val="center"/>
        <w:rPr>
          <w:b/>
          <w:bCs/>
          <w:lang w:val="en-US"/>
        </w:rPr>
      </w:pPr>
      <w:r>
        <w:rPr>
          <w:b/>
          <w:bCs/>
          <w:noProof/>
          <w:lang w:val="en-US"/>
        </w:rPr>
        <w:drawing>
          <wp:inline distT="0" distB="0" distL="0" distR="0" wp14:anchorId="1660941D" wp14:editId="0B11F6FB">
            <wp:extent cx="5569054" cy="1530927"/>
            <wp:effectExtent l="0" t="0" r="0" b="0"/>
            <wp:docPr id="1077794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2039" cy="1550991"/>
                    </a:xfrm>
                    <a:prstGeom prst="rect">
                      <a:avLst/>
                    </a:prstGeom>
                    <a:noFill/>
                    <a:ln>
                      <a:noFill/>
                    </a:ln>
                  </pic:spPr>
                </pic:pic>
              </a:graphicData>
            </a:graphic>
          </wp:inline>
        </w:drawing>
      </w:r>
    </w:p>
    <w:p w14:paraId="352BF800" w14:textId="6EF1BC7F" w:rsidR="004F194B" w:rsidRDefault="0085056E" w:rsidP="0085056E">
      <w:pPr>
        <w:spacing w:after="0"/>
        <w:rPr>
          <w:rFonts w:ascii="Arial" w:hAnsi="Arial" w:cs="Arial"/>
          <w:sz w:val="18"/>
          <w:szCs w:val="18"/>
          <w:lang w:val="en-US"/>
        </w:rPr>
      </w:pPr>
      <w:r w:rsidRPr="0085056E">
        <w:rPr>
          <w:rFonts w:ascii="Arial" w:hAnsi="Arial" w:cs="Arial"/>
          <w:b/>
          <w:bCs/>
          <w:sz w:val="18"/>
          <w:szCs w:val="18"/>
          <w:lang w:val="en-US"/>
        </w:rPr>
        <w:t>Figure 1.</w:t>
      </w:r>
      <w:r w:rsidRPr="0085056E">
        <w:rPr>
          <w:rFonts w:ascii="Arial" w:hAnsi="Arial" w:cs="Arial"/>
          <w:sz w:val="18"/>
          <w:szCs w:val="18"/>
          <w:lang w:val="en-US"/>
        </w:rPr>
        <w:t xml:space="preserve"> NIRS analyzer results for the moisture, fat, protein, fiber, and ash content of wheat flour.</w:t>
      </w:r>
    </w:p>
    <w:p w14:paraId="672E0A24" w14:textId="77777777" w:rsidR="00581FE5" w:rsidRDefault="00581FE5" w:rsidP="0085056E">
      <w:pPr>
        <w:spacing w:after="0"/>
        <w:rPr>
          <w:rFonts w:ascii="Arial" w:hAnsi="Arial" w:cs="Arial"/>
          <w:sz w:val="18"/>
          <w:szCs w:val="18"/>
          <w:lang w:val="en-US"/>
        </w:rPr>
      </w:pPr>
    </w:p>
    <w:p w14:paraId="07A9D2D6" w14:textId="39EB7E46" w:rsidR="00AC6A82" w:rsidRPr="00AC6A82" w:rsidRDefault="00AC6A82" w:rsidP="00AC6A82">
      <w:pPr>
        <w:spacing w:after="0"/>
        <w:jc w:val="both"/>
        <w:rPr>
          <w:rFonts w:ascii="Arial" w:hAnsi="Arial" w:cs="Arial"/>
          <w:sz w:val="18"/>
          <w:szCs w:val="18"/>
          <w:lang w:val="en-US"/>
        </w:rPr>
      </w:pPr>
      <w:r w:rsidRPr="00AC6A82">
        <w:rPr>
          <w:rFonts w:ascii="Arial" w:hAnsi="Arial" w:cs="Arial"/>
          <w:sz w:val="18"/>
          <w:szCs w:val="18"/>
          <w:lang w:val="en-US"/>
        </w:rPr>
        <w:t xml:space="preserve">The NIRS analysis predicted moisture, fat, protein, </w:t>
      </w:r>
      <w:proofErr w:type="spellStart"/>
      <w:r w:rsidRPr="00AC6A82">
        <w:rPr>
          <w:rFonts w:ascii="Arial" w:hAnsi="Arial" w:cs="Arial"/>
          <w:sz w:val="18"/>
          <w:szCs w:val="18"/>
          <w:lang w:val="en-US"/>
        </w:rPr>
        <w:t>fibre</w:t>
      </w:r>
      <w:proofErr w:type="spellEnd"/>
      <w:r w:rsidRPr="00AC6A82">
        <w:rPr>
          <w:rFonts w:ascii="Arial" w:hAnsi="Arial" w:cs="Arial"/>
          <w:sz w:val="18"/>
          <w:szCs w:val="18"/>
          <w:lang w:val="en-US"/>
        </w:rPr>
        <w:t xml:space="preserve">, and ash contents of </w:t>
      </w:r>
      <w:r w:rsidRPr="00AC6A82">
        <w:rPr>
          <w:rFonts w:ascii="Arial" w:hAnsi="Arial" w:cs="Arial"/>
          <w:b/>
          <w:bCs/>
          <w:sz w:val="18"/>
          <w:szCs w:val="18"/>
          <w:lang w:val="en-US"/>
        </w:rPr>
        <w:t>14.10%</w:t>
      </w:r>
      <w:r w:rsidRPr="00AC6A82">
        <w:rPr>
          <w:rFonts w:ascii="Arial" w:hAnsi="Arial" w:cs="Arial"/>
          <w:sz w:val="18"/>
          <w:szCs w:val="18"/>
          <w:lang w:val="en-US"/>
        </w:rPr>
        <w:t xml:space="preserve">, </w:t>
      </w:r>
      <w:r w:rsidRPr="00AC6A82">
        <w:rPr>
          <w:rFonts w:ascii="Arial" w:hAnsi="Arial" w:cs="Arial"/>
          <w:b/>
          <w:bCs/>
          <w:sz w:val="18"/>
          <w:szCs w:val="18"/>
          <w:lang w:val="en-US"/>
        </w:rPr>
        <w:t>3.25%</w:t>
      </w:r>
      <w:r w:rsidRPr="00AC6A82">
        <w:rPr>
          <w:rFonts w:ascii="Arial" w:hAnsi="Arial" w:cs="Arial"/>
          <w:sz w:val="18"/>
          <w:szCs w:val="18"/>
          <w:lang w:val="en-US"/>
        </w:rPr>
        <w:t xml:space="preserve">, </w:t>
      </w:r>
      <w:r w:rsidRPr="00AC6A82">
        <w:rPr>
          <w:rFonts w:ascii="Arial" w:hAnsi="Arial" w:cs="Arial"/>
          <w:b/>
          <w:bCs/>
          <w:sz w:val="18"/>
          <w:szCs w:val="18"/>
          <w:lang w:val="en-US"/>
        </w:rPr>
        <w:t>9.38%</w:t>
      </w:r>
      <w:r w:rsidRPr="00AC6A82">
        <w:rPr>
          <w:rFonts w:ascii="Arial" w:hAnsi="Arial" w:cs="Arial"/>
          <w:sz w:val="18"/>
          <w:szCs w:val="18"/>
          <w:lang w:val="en-US"/>
        </w:rPr>
        <w:t xml:space="preserve">, </w:t>
      </w:r>
      <w:r w:rsidRPr="00AC6A82">
        <w:rPr>
          <w:rFonts w:ascii="Arial" w:hAnsi="Arial" w:cs="Arial"/>
          <w:b/>
          <w:bCs/>
          <w:sz w:val="18"/>
          <w:szCs w:val="18"/>
          <w:lang w:val="en-US"/>
        </w:rPr>
        <w:t>2.89%</w:t>
      </w:r>
      <w:r w:rsidRPr="00AC6A82">
        <w:rPr>
          <w:rFonts w:ascii="Arial" w:hAnsi="Arial" w:cs="Arial"/>
          <w:sz w:val="18"/>
          <w:szCs w:val="18"/>
          <w:lang w:val="en-US"/>
        </w:rPr>
        <w:t xml:space="preserve">, and </w:t>
      </w:r>
      <w:r w:rsidRPr="00AC6A82">
        <w:rPr>
          <w:rFonts w:ascii="Arial" w:hAnsi="Arial" w:cs="Arial"/>
          <w:b/>
          <w:bCs/>
          <w:sz w:val="18"/>
          <w:szCs w:val="18"/>
          <w:lang w:val="en-US"/>
        </w:rPr>
        <w:t>3.77%</w:t>
      </w:r>
      <w:r w:rsidRPr="00AC6A82">
        <w:rPr>
          <w:rFonts w:ascii="Arial" w:hAnsi="Arial" w:cs="Arial"/>
          <w:sz w:val="18"/>
          <w:szCs w:val="18"/>
          <w:lang w:val="en-US"/>
        </w:rPr>
        <w:t xml:space="preserve">, respectively. The moisture content indicates that the wheat flour was within the typical range for commercial flour samples, while the protein content reflects medium protein quality suitable for general bakery applications. The measured fat, </w:t>
      </w:r>
      <w:proofErr w:type="spellStart"/>
      <w:r w:rsidRPr="00AC6A82">
        <w:rPr>
          <w:rFonts w:ascii="Arial" w:hAnsi="Arial" w:cs="Arial"/>
          <w:sz w:val="18"/>
          <w:szCs w:val="18"/>
          <w:lang w:val="en-US"/>
        </w:rPr>
        <w:t>fibre</w:t>
      </w:r>
      <w:proofErr w:type="spellEnd"/>
      <w:r w:rsidRPr="00AC6A82">
        <w:rPr>
          <w:rFonts w:ascii="Arial" w:hAnsi="Arial" w:cs="Arial"/>
          <w:sz w:val="18"/>
          <w:szCs w:val="18"/>
          <w:lang w:val="en-US"/>
        </w:rPr>
        <w:t>, and ash contents are also consistent with the expected chemical composition of wheat flour.</w:t>
      </w:r>
    </w:p>
    <w:p w14:paraId="21072C2A" w14:textId="77777777" w:rsidR="00AC6A82" w:rsidRDefault="00AC6A82" w:rsidP="0085056E">
      <w:pPr>
        <w:spacing w:after="0"/>
        <w:rPr>
          <w:rFonts w:ascii="Arial" w:hAnsi="Arial" w:cs="Arial"/>
          <w:sz w:val="18"/>
          <w:szCs w:val="18"/>
          <w:lang w:val="en-US"/>
        </w:rPr>
      </w:pPr>
    </w:p>
    <w:p w14:paraId="3C90F488" w14:textId="036A5338" w:rsidR="00353ACB" w:rsidRDefault="00353ACB" w:rsidP="0085056E">
      <w:pPr>
        <w:spacing w:after="0"/>
        <w:rPr>
          <w:rFonts w:ascii="Arial" w:hAnsi="Arial" w:cs="Arial"/>
          <w:sz w:val="18"/>
          <w:szCs w:val="18"/>
          <w:lang w:val="en-US"/>
        </w:rPr>
      </w:pPr>
      <w:r>
        <w:rPr>
          <w:rFonts w:ascii="Arial" w:hAnsi="Arial" w:cs="Arial"/>
          <w:noProof/>
          <w:sz w:val="18"/>
          <w:szCs w:val="18"/>
          <w:lang w:val="en-US"/>
        </w:rPr>
        <w:drawing>
          <wp:inline distT="0" distB="0" distL="0" distR="0" wp14:anchorId="3699A67A" wp14:editId="2FE4C83D">
            <wp:extent cx="5572184" cy="1052946"/>
            <wp:effectExtent l="0" t="0" r="0" b="0"/>
            <wp:docPr id="61064316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1698" cy="1060413"/>
                    </a:xfrm>
                    <a:prstGeom prst="rect">
                      <a:avLst/>
                    </a:prstGeom>
                    <a:noFill/>
                    <a:ln>
                      <a:noFill/>
                    </a:ln>
                  </pic:spPr>
                </pic:pic>
              </a:graphicData>
            </a:graphic>
          </wp:inline>
        </w:drawing>
      </w:r>
    </w:p>
    <w:p w14:paraId="70F3FEA3" w14:textId="7967E67A" w:rsidR="00353ACB" w:rsidRPr="0085056E" w:rsidRDefault="00353ACB" w:rsidP="0085056E">
      <w:pPr>
        <w:spacing w:after="0"/>
        <w:rPr>
          <w:rFonts w:ascii="Arial" w:hAnsi="Arial" w:cs="Arial"/>
          <w:sz w:val="18"/>
          <w:szCs w:val="18"/>
          <w:lang w:val="en-US"/>
        </w:rPr>
      </w:pPr>
      <w:r>
        <w:rPr>
          <w:rFonts w:ascii="Arial" w:hAnsi="Arial" w:cs="Arial"/>
          <w:noProof/>
          <w:sz w:val="18"/>
          <w:szCs w:val="18"/>
          <w:lang w:val="en-US"/>
        </w:rPr>
        <w:drawing>
          <wp:inline distT="0" distB="0" distL="0" distR="0" wp14:anchorId="25CAD2F0" wp14:editId="578D0E8B">
            <wp:extent cx="5569853" cy="1572491"/>
            <wp:effectExtent l="0" t="0" r="0" b="8890"/>
            <wp:docPr id="100146237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0115" cy="1586681"/>
                    </a:xfrm>
                    <a:prstGeom prst="rect">
                      <a:avLst/>
                    </a:prstGeom>
                    <a:noFill/>
                    <a:ln>
                      <a:noFill/>
                    </a:ln>
                  </pic:spPr>
                </pic:pic>
              </a:graphicData>
            </a:graphic>
          </wp:inline>
        </w:drawing>
      </w:r>
    </w:p>
    <w:p w14:paraId="3C38250A" w14:textId="77777777" w:rsidR="009348B9" w:rsidRDefault="0085056E" w:rsidP="000D673F">
      <w:pPr>
        <w:spacing w:after="0"/>
        <w:ind w:left="-142"/>
        <w:rPr>
          <w:rFonts w:ascii="Arial" w:hAnsi="Arial" w:cs="Arial"/>
          <w:sz w:val="18"/>
          <w:szCs w:val="18"/>
          <w:lang w:val="en-US"/>
        </w:rPr>
      </w:pPr>
      <w:r w:rsidRPr="0085056E">
        <w:rPr>
          <w:rFonts w:ascii="Arial" w:hAnsi="Arial" w:cs="Arial"/>
          <w:b/>
          <w:bCs/>
          <w:sz w:val="18"/>
          <w:szCs w:val="18"/>
          <w:lang w:val="en-US"/>
        </w:rPr>
        <w:t>Figure 2.</w:t>
      </w:r>
      <w:r w:rsidRPr="0085056E">
        <w:rPr>
          <w:rFonts w:ascii="Arial" w:hAnsi="Arial" w:cs="Arial"/>
          <w:sz w:val="18"/>
          <w:szCs w:val="18"/>
          <w:lang w:val="en-US"/>
        </w:rPr>
        <w:t xml:space="preserve"> NIRS analyzer results for the moisture, fat, protein, fiber, and ash content of buckwheat flour.</w:t>
      </w:r>
    </w:p>
    <w:p w14:paraId="6A49CAC4" w14:textId="77777777" w:rsidR="00581FE5" w:rsidRDefault="00581FE5" w:rsidP="000D673F">
      <w:pPr>
        <w:spacing w:after="0"/>
        <w:ind w:left="-142"/>
        <w:rPr>
          <w:rFonts w:ascii="Arial" w:hAnsi="Arial" w:cs="Arial"/>
          <w:sz w:val="18"/>
          <w:szCs w:val="18"/>
          <w:lang w:val="en-US"/>
        </w:rPr>
      </w:pPr>
    </w:p>
    <w:p w14:paraId="014D72D8" w14:textId="6A8A6DBE" w:rsidR="00AD7AD2" w:rsidRPr="00AD7AD2" w:rsidRDefault="00AD7AD2" w:rsidP="00AD7AD2">
      <w:pPr>
        <w:spacing w:after="0"/>
        <w:ind w:left="-142"/>
        <w:jc w:val="both"/>
        <w:rPr>
          <w:rFonts w:ascii="Arial" w:hAnsi="Arial" w:cs="Arial"/>
          <w:sz w:val="18"/>
          <w:szCs w:val="18"/>
          <w:lang w:val="en-US"/>
        </w:rPr>
      </w:pPr>
      <w:r w:rsidRPr="00AD7AD2">
        <w:rPr>
          <w:rFonts w:ascii="Arial" w:hAnsi="Arial" w:cs="Arial"/>
          <w:sz w:val="18"/>
          <w:szCs w:val="18"/>
          <w:lang w:val="en-US"/>
        </w:rPr>
        <w:t xml:space="preserve">Figure </w:t>
      </w:r>
      <w:proofErr w:type="gramStart"/>
      <w:r>
        <w:rPr>
          <w:rFonts w:ascii="Arial" w:hAnsi="Arial" w:cs="Arial"/>
          <w:sz w:val="18"/>
          <w:szCs w:val="18"/>
          <w:lang w:val="en-US"/>
        </w:rPr>
        <w:t xml:space="preserve">2 </w:t>
      </w:r>
      <w:r w:rsidRPr="00AD7AD2">
        <w:rPr>
          <w:rFonts w:ascii="Arial" w:hAnsi="Arial" w:cs="Arial"/>
          <w:sz w:val="18"/>
          <w:szCs w:val="18"/>
          <w:lang w:val="en-US"/>
        </w:rPr>
        <w:t xml:space="preserve"> shows</w:t>
      </w:r>
      <w:proofErr w:type="gramEnd"/>
      <w:r w:rsidRPr="00AD7AD2">
        <w:rPr>
          <w:rFonts w:ascii="Arial" w:hAnsi="Arial" w:cs="Arial"/>
          <w:sz w:val="18"/>
          <w:szCs w:val="18"/>
          <w:lang w:val="en-US"/>
        </w:rPr>
        <w:t xml:space="preserve"> the NIR spectrum and the physicochemical composition of buckwheat flour determined by Near-Infrared Spectroscopy (NIRS). The NIRS analysis revealed that buckwheat flour contained 14.47% moisture, 7.95% fat, 22.45% protein, 3.67% </w:t>
      </w:r>
      <w:proofErr w:type="spellStart"/>
      <w:r w:rsidRPr="00AD7AD2">
        <w:rPr>
          <w:rFonts w:ascii="Arial" w:hAnsi="Arial" w:cs="Arial"/>
          <w:sz w:val="18"/>
          <w:szCs w:val="18"/>
          <w:lang w:val="en-US"/>
        </w:rPr>
        <w:t>fibre</w:t>
      </w:r>
      <w:proofErr w:type="spellEnd"/>
      <w:r w:rsidRPr="00AD7AD2">
        <w:rPr>
          <w:rFonts w:ascii="Arial" w:hAnsi="Arial" w:cs="Arial"/>
          <w:sz w:val="18"/>
          <w:szCs w:val="18"/>
          <w:lang w:val="en-US"/>
        </w:rPr>
        <w:t xml:space="preserve">, and 7.44% ash. As illustrated in the figure, buckwheat flour exhibited the highest protein, fat, </w:t>
      </w:r>
      <w:proofErr w:type="spellStart"/>
      <w:r w:rsidRPr="00AD7AD2">
        <w:rPr>
          <w:rFonts w:ascii="Arial" w:hAnsi="Arial" w:cs="Arial"/>
          <w:sz w:val="18"/>
          <w:szCs w:val="18"/>
          <w:lang w:val="en-US"/>
        </w:rPr>
        <w:t>fibre</w:t>
      </w:r>
      <w:proofErr w:type="spellEnd"/>
      <w:r w:rsidRPr="00AD7AD2">
        <w:rPr>
          <w:rFonts w:ascii="Arial" w:hAnsi="Arial" w:cs="Arial"/>
          <w:sz w:val="18"/>
          <w:szCs w:val="18"/>
          <w:lang w:val="en-US"/>
        </w:rPr>
        <w:t>, and ash contents among the cereal flours analyzed, highlighting its superior nutritional composition.</w:t>
      </w:r>
    </w:p>
    <w:p w14:paraId="3284BECA" w14:textId="77777777" w:rsidR="009348B9" w:rsidRDefault="009348B9" w:rsidP="000D673F">
      <w:pPr>
        <w:spacing w:after="0"/>
        <w:ind w:left="-142"/>
        <w:rPr>
          <w:rFonts w:ascii="Arial" w:hAnsi="Arial" w:cs="Arial"/>
          <w:sz w:val="18"/>
          <w:szCs w:val="18"/>
          <w:lang w:val="en-US"/>
        </w:rPr>
      </w:pPr>
    </w:p>
    <w:p w14:paraId="7D229EE4" w14:textId="3A203883" w:rsidR="009348B9" w:rsidRDefault="009348B9" w:rsidP="009348B9">
      <w:pPr>
        <w:spacing w:after="0"/>
        <w:rPr>
          <w:rFonts w:ascii="Arial" w:hAnsi="Arial" w:cs="Arial"/>
          <w:b/>
          <w:bCs/>
          <w:sz w:val="18"/>
          <w:szCs w:val="18"/>
          <w:lang w:val="en-US"/>
        </w:rPr>
      </w:pPr>
      <w:r>
        <w:rPr>
          <w:rFonts w:ascii="Arial" w:hAnsi="Arial" w:cs="Arial"/>
          <w:b/>
          <w:bCs/>
          <w:noProof/>
          <w:sz w:val="18"/>
          <w:szCs w:val="18"/>
          <w:lang w:val="en-US"/>
        </w:rPr>
        <w:drawing>
          <wp:inline distT="0" distB="0" distL="0" distR="0" wp14:anchorId="45297928" wp14:editId="716C6311">
            <wp:extent cx="5533055" cy="969819"/>
            <wp:effectExtent l="0" t="0" r="0" b="1905"/>
            <wp:docPr id="851240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7024" cy="1014334"/>
                    </a:xfrm>
                    <a:prstGeom prst="rect">
                      <a:avLst/>
                    </a:prstGeom>
                    <a:noFill/>
                    <a:ln>
                      <a:noFill/>
                    </a:ln>
                  </pic:spPr>
                </pic:pic>
              </a:graphicData>
            </a:graphic>
          </wp:inline>
        </w:drawing>
      </w:r>
    </w:p>
    <w:p w14:paraId="3412A2B4" w14:textId="68FF81B5" w:rsidR="00711A97" w:rsidRDefault="009348B9" w:rsidP="009348B9">
      <w:pPr>
        <w:spacing w:after="0"/>
        <w:rPr>
          <w:rFonts w:ascii="Arial" w:hAnsi="Arial" w:cs="Arial"/>
          <w:b/>
          <w:bCs/>
          <w:sz w:val="18"/>
          <w:szCs w:val="18"/>
          <w:lang w:val="en-US"/>
        </w:rPr>
      </w:pPr>
      <w:r>
        <w:rPr>
          <w:rFonts w:ascii="Arial" w:hAnsi="Arial" w:cs="Arial"/>
          <w:b/>
          <w:bCs/>
          <w:noProof/>
          <w:sz w:val="18"/>
          <w:szCs w:val="18"/>
          <w:lang w:val="en-US"/>
        </w:rPr>
        <w:lastRenderedPageBreak/>
        <w:drawing>
          <wp:inline distT="0" distB="0" distL="0" distR="0" wp14:anchorId="766A60D2" wp14:editId="2E90E7C8">
            <wp:extent cx="5564271" cy="1392381"/>
            <wp:effectExtent l="0" t="0" r="0" b="0"/>
            <wp:docPr id="135236641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2363" cy="1416927"/>
                    </a:xfrm>
                    <a:prstGeom prst="rect">
                      <a:avLst/>
                    </a:prstGeom>
                    <a:noFill/>
                    <a:ln>
                      <a:noFill/>
                    </a:ln>
                  </pic:spPr>
                </pic:pic>
              </a:graphicData>
            </a:graphic>
          </wp:inline>
        </w:drawing>
      </w:r>
      <w:r w:rsidR="007F002B">
        <w:rPr>
          <w:rFonts w:ascii="Arial" w:hAnsi="Arial" w:cs="Arial"/>
          <w:b/>
          <w:bCs/>
          <w:sz w:val="18"/>
          <w:szCs w:val="18"/>
          <w:lang w:val="en-US"/>
        </w:rPr>
        <w:t xml:space="preserve">   </w:t>
      </w:r>
      <w:r w:rsidR="00AC5A83">
        <w:rPr>
          <w:rFonts w:ascii="Arial" w:hAnsi="Arial" w:cs="Arial"/>
          <w:b/>
          <w:bCs/>
          <w:sz w:val="18"/>
          <w:szCs w:val="18"/>
          <w:lang w:val="en-US"/>
        </w:rPr>
        <w:t xml:space="preserve"> </w:t>
      </w:r>
    </w:p>
    <w:p w14:paraId="0A1BDB1F" w14:textId="7C1E5E3F" w:rsidR="009348B9" w:rsidRDefault="0085056E" w:rsidP="009348B9">
      <w:pPr>
        <w:spacing w:after="0"/>
        <w:rPr>
          <w:rFonts w:ascii="Arial" w:hAnsi="Arial" w:cs="Arial"/>
          <w:sz w:val="18"/>
          <w:szCs w:val="18"/>
          <w:lang w:val="en-US"/>
        </w:rPr>
      </w:pPr>
      <w:r w:rsidRPr="0085056E">
        <w:rPr>
          <w:rFonts w:ascii="Arial" w:hAnsi="Arial" w:cs="Arial"/>
          <w:b/>
          <w:bCs/>
          <w:sz w:val="18"/>
          <w:szCs w:val="18"/>
          <w:lang w:val="en-US"/>
        </w:rPr>
        <w:t>Figure 3.</w:t>
      </w:r>
      <w:r w:rsidRPr="0085056E">
        <w:rPr>
          <w:rFonts w:ascii="Arial" w:hAnsi="Arial" w:cs="Arial"/>
          <w:sz w:val="18"/>
          <w:szCs w:val="18"/>
          <w:lang w:val="en-US"/>
        </w:rPr>
        <w:t xml:space="preserve"> NIRS analyzer results for the moisture, fat, protein, fiber, and ash content of rice flour.</w:t>
      </w:r>
    </w:p>
    <w:p w14:paraId="20A879B6" w14:textId="77777777" w:rsidR="00581FE5" w:rsidRDefault="00581FE5" w:rsidP="009348B9">
      <w:pPr>
        <w:spacing w:after="0"/>
        <w:rPr>
          <w:rFonts w:ascii="Arial" w:hAnsi="Arial" w:cs="Arial"/>
          <w:sz w:val="18"/>
          <w:szCs w:val="18"/>
          <w:lang w:val="en-US"/>
        </w:rPr>
      </w:pPr>
    </w:p>
    <w:p w14:paraId="2DBFBC7F" w14:textId="28A44526" w:rsidR="00711A97" w:rsidRPr="00711A97" w:rsidRDefault="00711A97" w:rsidP="00711A97">
      <w:pPr>
        <w:spacing w:after="0"/>
        <w:jc w:val="both"/>
        <w:rPr>
          <w:rFonts w:ascii="Arial" w:hAnsi="Arial" w:cs="Arial"/>
          <w:sz w:val="18"/>
          <w:szCs w:val="18"/>
          <w:lang w:val="en-US"/>
        </w:rPr>
      </w:pPr>
      <w:r w:rsidRPr="00711A97">
        <w:rPr>
          <w:rFonts w:ascii="Arial" w:hAnsi="Arial" w:cs="Arial"/>
          <w:sz w:val="18"/>
          <w:szCs w:val="18"/>
          <w:lang w:val="en-US"/>
        </w:rPr>
        <w:t xml:space="preserve">Figure </w:t>
      </w:r>
      <w:r>
        <w:rPr>
          <w:rFonts w:ascii="Arial" w:hAnsi="Arial" w:cs="Arial"/>
          <w:sz w:val="18"/>
          <w:szCs w:val="18"/>
          <w:lang w:val="en-US"/>
        </w:rPr>
        <w:t>3</w:t>
      </w:r>
      <w:r w:rsidRPr="00711A97">
        <w:rPr>
          <w:rFonts w:ascii="Arial" w:hAnsi="Arial" w:cs="Arial"/>
          <w:sz w:val="18"/>
          <w:szCs w:val="18"/>
          <w:lang w:val="en-US"/>
        </w:rPr>
        <w:t xml:space="preserve"> presents the NIR spectrum and the physicochemical composition of rice flour determined by Near-Infrared Spectroscopy (NIRS). The NIRS analysis revealed that the rice flour contained 15.52% moisture, 2.56% fat, 8.10% protein, 1.43% </w:t>
      </w:r>
      <w:proofErr w:type="spellStart"/>
      <w:r w:rsidRPr="00711A97">
        <w:rPr>
          <w:rFonts w:ascii="Arial" w:hAnsi="Arial" w:cs="Arial"/>
          <w:sz w:val="18"/>
          <w:szCs w:val="18"/>
          <w:lang w:val="en-US"/>
        </w:rPr>
        <w:t>fibre</w:t>
      </w:r>
      <w:proofErr w:type="spellEnd"/>
      <w:r w:rsidRPr="00711A97">
        <w:rPr>
          <w:rFonts w:ascii="Arial" w:hAnsi="Arial" w:cs="Arial"/>
          <w:sz w:val="18"/>
          <w:szCs w:val="18"/>
          <w:lang w:val="en-US"/>
        </w:rPr>
        <w:t>, and 2.77% ash.</w:t>
      </w:r>
    </w:p>
    <w:p w14:paraId="32D91E1A" w14:textId="77777777" w:rsidR="009348B9" w:rsidRDefault="009348B9" w:rsidP="009348B9">
      <w:pPr>
        <w:spacing w:after="0"/>
        <w:rPr>
          <w:rFonts w:ascii="Arial" w:hAnsi="Arial" w:cs="Arial"/>
          <w:sz w:val="18"/>
          <w:szCs w:val="18"/>
          <w:lang w:val="en-US"/>
        </w:rPr>
      </w:pPr>
    </w:p>
    <w:p w14:paraId="693C4D85" w14:textId="088A3E26" w:rsidR="009348B9" w:rsidRDefault="009348B9" w:rsidP="009348B9">
      <w:pPr>
        <w:spacing w:after="0"/>
        <w:rPr>
          <w:rFonts w:ascii="Arial" w:hAnsi="Arial" w:cs="Arial"/>
          <w:sz w:val="18"/>
          <w:szCs w:val="18"/>
          <w:lang w:val="en-US"/>
        </w:rPr>
      </w:pPr>
      <w:r>
        <w:rPr>
          <w:rFonts w:ascii="Arial" w:hAnsi="Arial" w:cs="Arial"/>
          <w:noProof/>
          <w:sz w:val="18"/>
          <w:szCs w:val="18"/>
          <w:lang w:val="en-US"/>
        </w:rPr>
        <w:drawing>
          <wp:inline distT="0" distB="0" distL="0" distR="0" wp14:anchorId="247CE522" wp14:editId="1CF76E64">
            <wp:extent cx="5563484" cy="1025236"/>
            <wp:effectExtent l="0" t="0" r="0" b="3810"/>
            <wp:docPr id="49426336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8710" cy="1039099"/>
                    </a:xfrm>
                    <a:prstGeom prst="rect">
                      <a:avLst/>
                    </a:prstGeom>
                    <a:noFill/>
                    <a:ln>
                      <a:noFill/>
                    </a:ln>
                  </pic:spPr>
                </pic:pic>
              </a:graphicData>
            </a:graphic>
          </wp:inline>
        </w:drawing>
      </w:r>
    </w:p>
    <w:p w14:paraId="6891FABE" w14:textId="6AAC61DE" w:rsidR="009348B9" w:rsidRDefault="009348B9" w:rsidP="009348B9">
      <w:pPr>
        <w:spacing w:after="0"/>
        <w:rPr>
          <w:rFonts w:ascii="Arial" w:hAnsi="Arial" w:cs="Arial"/>
          <w:sz w:val="18"/>
          <w:szCs w:val="18"/>
          <w:lang w:val="en-US"/>
        </w:rPr>
      </w:pPr>
      <w:r>
        <w:rPr>
          <w:rFonts w:ascii="Arial" w:hAnsi="Arial" w:cs="Arial"/>
          <w:noProof/>
          <w:sz w:val="18"/>
          <w:szCs w:val="18"/>
          <w:lang w:val="en-US"/>
        </w:rPr>
        <w:drawing>
          <wp:inline distT="0" distB="0" distL="0" distR="0" wp14:anchorId="6F58B756" wp14:editId="6A8E8819">
            <wp:extent cx="5571591" cy="1406236"/>
            <wp:effectExtent l="0" t="0" r="0" b="3810"/>
            <wp:docPr id="18695669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7423" cy="1417804"/>
                    </a:xfrm>
                    <a:prstGeom prst="rect">
                      <a:avLst/>
                    </a:prstGeom>
                    <a:noFill/>
                    <a:ln>
                      <a:noFill/>
                    </a:ln>
                  </pic:spPr>
                </pic:pic>
              </a:graphicData>
            </a:graphic>
          </wp:inline>
        </w:drawing>
      </w:r>
    </w:p>
    <w:p w14:paraId="402221A5" w14:textId="194FF7A4" w:rsidR="00DA751A" w:rsidRDefault="0085056E" w:rsidP="009B66A2">
      <w:pPr>
        <w:spacing w:after="0"/>
        <w:rPr>
          <w:rFonts w:ascii="Arial" w:hAnsi="Arial" w:cs="Arial"/>
          <w:sz w:val="18"/>
          <w:szCs w:val="18"/>
          <w:lang w:val="en-US"/>
        </w:rPr>
      </w:pPr>
      <w:r w:rsidRPr="0085056E">
        <w:rPr>
          <w:rFonts w:ascii="Arial" w:hAnsi="Arial" w:cs="Arial"/>
          <w:b/>
          <w:bCs/>
          <w:sz w:val="18"/>
          <w:szCs w:val="18"/>
          <w:lang w:val="en-US"/>
        </w:rPr>
        <w:t>Figure 4.</w:t>
      </w:r>
      <w:r w:rsidRPr="0085056E">
        <w:rPr>
          <w:rFonts w:ascii="Arial" w:hAnsi="Arial" w:cs="Arial"/>
          <w:sz w:val="18"/>
          <w:szCs w:val="18"/>
          <w:lang w:val="en-US"/>
        </w:rPr>
        <w:t xml:space="preserve"> NIRS analyzer results for the moisture, fat, protein, fiber, and ash content of corn flour</w:t>
      </w:r>
      <w:r w:rsidR="009B66A2">
        <w:rPr>
          <w:rFonts w:ascii="Arial" w:hAnsi="Arial" w:cs="Arial"/>
          <w:sz w:val="18"/>
          <w:szCs w:val="18"/>
          <w:lang w:val="en-US"/>
        </w:rPr>
        <w:t>.</w:t>
      </w:r>
    </w:p>
    <w:p w14:paraId="3817E267" w14:textId="77777777" w:rsidR="00581FE5" w:rsidRDefault="00581FE5" w:rsidP="009B66A2">
      <w:pPr>
        <w:spacing w:after="0"/>
        <w:rPr>
          <w:rFonts w:ascii="Arial" w:hAnsi="Arial" w:cs="Arial"/>
          <w:sz w:val="18"/>
          <w:szCs w:val="18"/>
          <w:lang w:val="en-US"/>
        </w:rPr>
      </w:pPr>
    </w:p>
    <w:p w14:paraId="06DB48BC" w14:textId="1439CDF1" w:rsidR="00711A97" w:rsidRPr="00711A97" w:rsidRDefault="00711A97" w:rsidP="009B66A2">
      <w:pPr>
        <w:spacing w:after="0"/>
        <w:rPr>
          <w:rFonts w:ascii="Arial" w:hAnsi="Arial" w:cs="Arial"/>
          <w:sz w:val="18"/>
          <w:szCs w:val="18"/>
          <w:lang w:val="en-US"/>
        </w:rPr>
      </w:pPr>
      <w:r w:rsidRPr="00711A97">
        <w:rPr>
          <w:rFonts w:ascii="Arial" w:hAnsi="Arial" w:cs="Arial"/>
          <w:sz w:val="18"/>
          <w:szCs w:val="18"/>
          <w:lang w:val="en-US"/>
        </w:rPr>
        <w:t xml:space="preserve">Figure </w:t>
      </w:r>
      <w:proofErr w:type="gramStart"/>
      <w:r>
        <w:rPr>
          <w:rFonts w:ascii="Arial" w:hAnsi="Arial" w:cs="Arial"/>
          <w:sz w:val="18"/>
          <w:szCs w:val="18"/>
          <w:lang w:val="en-US"/>
        </w:rPr>
        <w:t xml:space="preserve">4 </w:t>
      </w:r>
      <w:r w:rsidRPr="00711A97">
        <w:rPr>
          <w:rFonts w:ascii="Arial" w:hAnsi="Arial" w:cs="Arial"/>
          <w:sz w:val="18"/>
          <w:szCs w:val="18"/>
          <w:lang w:val="en-US"/>
        </w:rPr>
        <w:t xml:space="preserve"> presents</w:t>
      </w:r>
      <w:proofErr w:type="gramEnd"/>
      <w:r w:rsidRPr="00711A97">
        <w:rPr>
          <w:rFonts w:ascii="Arial" w:hAnsi="Arial" w:cs="Arial"/>
          <w:sz w:val="18"/>
          <w:szCs w:val="18"/>
          <w:lang w:val="en-US"/>
        </w:rPr>
        <w:t xml:space="preserve"> the NIR spectrum and the physicochemical properties of corn flour determined using the Near-Infrared Spectroscopy (NIRS) method. According to the analysis, the corn flour contained 12.74% moisture, 4.29% fat, 7.29% protein, 2.32% </w:t>
      </w:r>
      <w:proofErr w:type="spellStart"/>
      <w:r w:rsidRPr="00711A97">
        <w:rPr>
          <w:rFonts w:ascii="Arial" w:hAnsi="Arial" w:cs="Arial"/>
          <w:sz w:val="18"/>
          <w:szCs w:val="18"/>
          <w:lang w:val="en-US"/>
        </w:rPr>
        <w:t>fibre</w:t>
      </w:r>
      <w:proofErr w:type="spellEnd"/>
      <w:r w:rsidRPr="00711A97">
        <w:rPr>
          <w:rFonts w:ascii="Arial" w:hAnsi="Arial" w:cs="Arial"/>
          <w:sz w:val="18"/>
          <w:szCs w:val="18"/>
          <w:lang w:val="en-US"/>
        </w:rPr>
        <w:t>, and 1.67% ash.</w:t>
      </w:r>
    </w:p>
    <w:p w14:paraId="4811E4BA" w14:textId="77777777" w:rsidR="00112ECF" w:rsidRDefault="00112ECF" w:rsidP="009B66A2">
      <w:pPr>
        <w:spacing w:after="0"/>
        <w:rPr>
          <w:rFonts w:ascii="Arial" w:hAnsi="Arial" w:cs="Arial"/>
          <w:sz w:val="18"/>
          <w:szCs w:val="18"/>
          <w:lang w:val="en-US"/>
        </w:rPr>
      </w:pPr>
    </w:p>
    <w:p w14:paraId="4D492F77" w14:textId="6657D94B" w:rsidR="0085056E" w:rsidRDefault="009348B9" w:rsidP="00AC5A83">
      <w:pPr>
        <w:spacing w:after="0"/>
        <w:ind w:left="-142" w:firstLine="142"/>
        <w:jc w:val="both"/>
        <w:rPr>
          <w:rFonts w:ascii="Arial" w:hAnsi="Arial" w:cs="Arial"/>
          <w:sz w:val="18"/>
          <w:szCs w:val="18"/>
          <w:lang w:val="en-US"/>
        </w:rPr>
      </w:pPr>
      <w:r>
        <w:rPr>
          <w:rFonts w:ascii="Arial" w:hAnsi="Arial" w:cs="Arial"/>
          <w:noProof/>
          <w:sz w:val="18"/>
          <w:szCs w:val="18"/>
          <w:lang w:val="en-US"/>
        </w:rPr>
        <w:drawing>
          <wp:inline distT="0" distB="0" distL="0" distR="0" wp14:anchorId="6DA14AF7" wp14:editId="655D9A82">
            <wp:extent cx="5568424" cy="949036"/>
            <wp:effectExtent l="0" t="0" r="0" b="3810"/>
            <wp:docPr id="185489398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6435" cy="960627"/>
                    </a:xfrm>
                    <a:prstGeom prst="rect">
                      <a:avLst/>
                    </a:prstGeom>
                    <a:noFill/>
                    <a:ln>
                      <a:noFill/>
                    </a:ln>
                  </pic:spPr>
                </pic:pic>
              </a:graphicData>
            </a:graphic>
          </wp:inline>
        </w:drawing>
      </w:r>
    </w:p>
    <w:p w14:paraId="7E9500EF" w14:textId="438896E0" w:rsidR="003374C8" w:rsidRDefault="00112ECF" w:rsidP="00112ECF">
      <w:pPr>
        <w:spacing w:after="0"/>
        <w:jc w:val="both"/>
        <w:rPr>
          <w:rFonts w:ascii="Arial" w:hAnsi="Arial" w:cs="Arial"/>
          <w:sz w:val="18"/>
          <w:szCs w:val="18"/>
          <w:lang w:val="en-US"/>
        </w:rPr>
      </w:pPr>
      <w:r>
        <w:rPr>
          <w:rFonts w:ascii="Arial" w:hAnsi="Arial" w:cs="Arial"/>
          <w:noProof/>
          <w:sz w:val="18"/>
          <w:szCs w:val="18"/>
          <w:lang w:val="en-US"/>
        </w:rPr>
        <w:drawing>
          <wp:inline distT="0" distB="0" distL="0" distR="0" wp14:anchorId="4AA91262" wp14:editId="7D68ADDD">
            <wp:extent cx="5570709" cy="1496291"/>
            <wp:effectExtent l="0" t="0" r="0" b="8890"/>
            <wp:docPr id="205299506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24504" cy="1510740"/>
                    </a:xfrm>
                    <a:prstGeom prst="rect">
                      <a:avLst/>
                    </a:prstGeom>
                    <a:noFill/>
                    <a:ln>
                      <a:noFill/>
                    </a:ln>
                  </pic:spPr>
                </pic:pic>
              </a:graphicData>
            </a:graphic>
          </wp:inline>
        </w:drawing>
      </w:r>
    </w:p>
    <w:p w14:paraId="58F61CCA" w14:textId="6B1C3539" w:rsidR="0085056E" w:rsidRDefault="0085056E" w:rsidP="00C474BF">
      <w:pPr>
        <w:spacing w:after="0"/>
        <w:jc w:val="both"/>
        <w:rPr>
          <w:rFonts w:ascii="Arial" w:hAnsi="Arial" w:cs="Arial"/>
          <w:sz w:val="18"/>
          <w:szCs w:val="18"/>
          <w:lang w:val="en-US"/>
        </w:rPr>
      </w:pPr>
      <w:r w:rsidRPr="0085056E">
        <w:rPr>
          <w:rFonts w:ascii="Arial" w:hAnsi="Arial" w:cs="Arial"/>
          <w:b/>
          <w:bCs/>
          <w:sz w:val="18"/>
          <w:szCs w:val="18"/>
          <w:lang w:val="en-US"/>
        </w:rPr>
        <w:t>Figure 5.</w:t>
      </w:r>
      <w:r w:rsidRPr="0085056E">
        <w:rPr>
          <w:rFonts w:ascii="Arial" w:hAnsi="Arial" w:cs="Arial"/>
          <w:sz w:val="18"/>
          <w:szCs w:val="18"/>
          <w:lang w:val="en-US"/>
        </w:rPr>
        <w:t xml:space="preserve"> NIRS analyzer results for the moisture, fat, protein, fiber, and ash content of oat flour.</w:t>
      </w:r>
    </w:p>
    <w:p w14:paraId="59C00005" w14:textId="77777777" w:rsidR="00581FE5" w:rsidRDefault="00581FE5" w:rsidP="00C474BF">
      <w:pPr>
        <w:spacing w:after="0"/>
        <w:jc w:val="both"/>
        <w:rPr>
          <w:rFonts w:ascii="Arial" w:hAnsi="Arial" w:cs="Arial"/>
          <w:sz w:val="18"/>
          <w:szCs w:val="18"/>
          <w:lang w:val="en-US"/>
        </w:rPr>
      </w:pPr>
    </w:p>
    <w:p w14:paraId="32EC2A39" w14:textId="72072A0F" w:rsidR="00711A97" w:rsidRPr="00711A97" w:rsidRDefault="00711A97" w:rsidP="00711A97">
      <w:pPr>
        <w:spacing w:after="0"/>
        <w:jc w:val="both"/>
        <w:rPr>
          <w:rFonts w:ascii="Arial" w:hAnsi="Arial" w:cs="Arial"/>
          <w:sz w:val="18"/>
          <w:szCs w:val="18"/>
          <w:lang w:val="en-US"/>
        </w:rPr>
      </w:pPr>
      <w:r w:rsidRPr="00711A97">
        <w:rPr>
          <w:rFonts w:ascii="Arial" w:hAnsi="Arial" w:cs="Arial"/>
          <w:sz w:val="18"/>
          <w:szCs w:val="18"/>
          <w:lang w:val="en-US"/>
        </w:rPr>
        <w:t xml:space="preserve">Figure </w:t>
      </w:r>
      <w:r w:rsidR="00581FE5">
        <w:rPr>
          <w:rFonts w:ascii="Arial" w:hAnsi="Arial" w:cs="Arial"/>
          <w:sz w:val="18"/>
          <w:szCs w:val="18"/>
          <w:lang w:val="en-US"/>
        </w:rPr>
        <w:t>5</w:t>
      </w:r>
      <w:r w:rsidRPr="00711A97">
        <w:rPr>
          <w:rFonts w:ascii="Arial" w:hAnsi="Arial" w:cs="Arial"/>
          <w:sz w:val="18"/>
          <w:szCs w:val="18"/>
          <w:lang w:val="en-US"/>
        </w:rPr>
        <w:t xml:space="preserve"> presents the NIR spectrum and the physicochemical properties of oat flour determined using the Near-Infrared Spectroscopy (NIRS) method. According to the analysis, the oat flour contained 12.87% moisture, 5.07% fat, 7.86% protein, 1.24% </w:t>
      </w:r>
      <w:proofErr w:type="spellStart"/>
      <w:r w:rsidRPr="00711A97">
        <w:rPr>
          <w:rFonts w:ascii="Arial" w:hAnsi="Arial" w:cs="Arial"/>
          <w:sz w:val="18"/>
          <w:szCs w:val="18"/>
          <w:lang w:val="en-US"/>
        </w:rPr>
        <w:t>fibre</w:t>
      </w:r>
      <w:proofErr w:type="spellEnd"/>
      <w:r w:rsidRPr="00711A97">
        <w:rPr>
          <w:rFonts w:ascii="Arial" w:hAnsi="Arial" w:cs="Arial"/>
          <w:sz w:val="18"/>
          <w:szCs w:val="18"/>
          <w:lang w:val="en-US"/>
        </w:rPr>
        <w:t>, and 1.91% ash.</w:t>
      </w:r>
    </w:p>
    <w:p w14:paraId="520AA6D1" w14:textId="77777777" w:rsidR="0085056E" w:rsidRDefault="0085056E" w:rsidP="00C474BF">
      <w:pPr>
        <w:spacing w:after="0"/>
        <w:jc w:val="both"/>
        <w:rPr>
          <w:rFonts w:ascii="Arial" w:hAnsi="Arial" w:cs="Arial"/>
          <w:sz w:val="18"/>
          <w:szCs w:val="18"/>
          <w:lang w:val="en-US"/>
        </w:rPr>
      </w:pPr>
    </w:p>
    <w:p w14:paraId="444AD37C" w14:textId="685984BA" w:rsidR="009A2527" w:rsidRDefault="00E24060" w:rsidP="00C474BF">
      <w:pPr>
        <w:spacing w:after="0"/>
        <w:jc w:val="both"/>
        <w:rPr>
          <w:rFonts w:ascii="Arial" w:hAnsi="Arial" w:cs="Arial"/>
          <w:b/>
          <w:bCs/>
          <w:sz w:val="18"/>
          <w:szCs w:val="18"/>
          <w:lang w:val="en-US"/>
        </w:rPr>
      </w:pPr>
      <w:r w:rsidRPr="00E24060">
        <w:rPr>
          <w:rFonts w:ascii="Arial" w:hAnsi="Arial" w:cs="Arial"/>
          <w:b/>
          <w:bCs/>
          <w:sz w:val="18"/>
          <w:szCs w:val="18"/>
          <w:lang w:val="en-US"/>
        </w:rPr>
        <w:t>3</w:t>
      </w:r>
      <w:r w:rsidR="0085056E" w:rsidRPr="0085056E">
        <w:rPr>
          <w:rFonts w:ascii="Arial" w:hAnsi="Arial" w:cs="Arial"/>
          <w:b/>
          <w:bCs/>
          <w:sz w:val="18"/>
          <w:szCs w:val="18"/>
          <w:lang w:val="en-US"/>
        </w:rPr>
        <w:t>.2 Experimental results obtained by classical methods based on international standards (Table 1)</w:t>
      </w:r>
    </w:p>
    <w:p w14:paraId="6D2CBCF2" w14:textId="77777777" w:rsidR="0085056E" w:rsidRPr="0085056E" w:rsidRDefault="0085056E" w:rsidP="00C474BF">
      <w:pPr>
        <w:spacing w:after="0"/>
        <w:jc w:val="both"/>
        <w:rPr>
          <w:rFonts w:ascii="Arial" w:hAnsi="Arial" w:cs="Arial"/>
          <w:b/>
          <w:bCs/>
          <w:sz w:val="18"/>
          <w:szCs w:val="18"/>
          <w:lang w:val="en-US"/>
        </w:rPr>
      </w:pPr>
    </w:p>
    <w:p w14:paraId="69B6BB3B" w14:textId="053EA394" w:rsidR="00676A4F" w:rsidRDefault="0085056E" w:rsidP="002F0DB3">
      <w:pPr>
        <w:spacing w:after="0"/>
        <w:rPr>
          <w:rFonts w:ascii="Arial" w:hAnsi="Arial" w:cs="Arial"/>
          <w:sz w:val="18"/>
          <w:szCs w:val="18"/>
          <w:lang w:val="en-US"/>
        </w:rPr>
      </w:pPr>
      <w:r w:rsidRPr="0085056E">
        <w:rPr>
          <w:rFonts w:ascii="Arial" w:hAnsi="Arial" w:cs="Arial"/>
          <w:b/>
          <w:bCs/>
          <w:sz w:val="18"/>
          <w:szCs w:val="18"/>
          <w:lang w:val="en-US"/>
        </w:rPr>
        <w:t>Table 1.</w:t>
      </w:r>
      <w:r w:rsidRPr="0085056E">
        <w:rPr>
          <w:rFonts w:ascii="Arial" w:hAnsi="Arial" w:cs="Arial"/>
          <w:sz w:val="18"/>
          <w:szCs w:val="18"/>
          <w:lang w:val="en-US"/>
        </w:rPr>
        <w:t xml:space="preserve"> Moisture, fat, protein, fiber, and ash contents of flours obtained from various grains determined by classical methods.</w:t>
      </w:r>
    </w:p>
    <w:p w14:paraId="57125ACC" w14:textId="77777777" w:rsidR="00791C3B" w:rsidRDefault="00791C3B" w:rsidP="002F0DB3">
      <w:pPr>
        <w:spacing w:after="0"/>
        <w:rPr>
          <w:rFonts w:ascii="Arial" w:hAnsi="Arial" w:cs="Arial"/>
          <w:sz w:val="18"/>
          <w:szCs w:val="18"/>
          <w:lang w:val="en-US"/>
        </w:rPr>
      </w:pPr>
    </w:p>
    <w:tbl>
      <w:tblPr>
        <w:tblStyle w:val="11"/>
        <w:tblW w:w="9048" w:type="dxa"/>
        <w:tblInd w:w="-5" w:type="dxa"/>
        <w:tblLook w:val="04A0" w:firstRow="1" w:lastRow="0" w:firstColumn="1" w:lastColumn="0" w:noHBand="0" w:noVBand="1"/>
      </w:tblPr>
      <w:tblGrid>
        <w:gridCol w:w="9048"/>
      </w:tblGrid>
      <w:tr w:rsidR="00676A4F" w:rsidRPr="00066D4A" w14:paraId="3E8C2C5D" w14:textId="77777777" w:rsidTr="00791C3B">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9048" w:type="dxa"/>
          </w:tcPr>
          <w:p w14:paraId="586F3D36" w14:textId="65C379AD" w:rsidR="00676A4F" w:rsidRPr="00676A4F" w:rsidRDefault="00676A4F" w:rsidP="00C474BF">
            <w:pPr>
              <w:jc w:val="both"/>
              <w:rPr>
                <w:rFonts w:ascii="Arial" w:hAnsi="Arial" w:cs="Arial"/>
                <w:sz w:val="18"/>
                <w:szCs w:val="18"/>
                <w:lang w:val="en-US"/>
              </w:rPr>
            </w:pPr>
            <w:r w:rsidRPr="00676A4F">
              <w:rPr>
                <w:rFonts w:ascii="Arial" w:hAnsi="Arial" w:cs="Arial"/>
                <w:sz w:val="18"/>
                <w:szCs w:val="18"/>
                <w:lang w:val="en-US"/>
              </w:rPr>
              <w:t>Sample</w:t>
            </w:r>
            <w:r>
              <w:rPr>
                <w:rFonts w:ascii="Arial" w:hAnsi="Arial" w:cs="Arial"/>
                <w:sz w:val="18"/>
                <w:szCs w:val="18"/>
                <w:lang w:val="en-US"/>
              </w:rPr>
              <w:t xml:space="preserve">                              </w:t>
            </w:r>
            <w:r w:rsidR="003D0D7D">
              <w:rPr>
                <w:rFonts w:ascii="Arial" w:hAnsi="Arial" w:cs="Arial"/>
                <w:sz w:val="18"/>
                <w:szCs w:val="18"/>
                <w:lang w:val="en-US"/>
              </w:rPr>
              <w:t>Moisture</w:t>
            </w:r>
            <w:r>
              <w:rPr>
                <w:rFonts w:ascii="Arial" w:hAnsi="Arial" w:cs="Arial"/>
                <w:sz w:val="18"/>
                <w:szCs w:val="18"/>
                <w:lang w:val="en-US"/>
              </w:rPr>
              <w:t xml:space="preserve"> %             </w:t>
            </w:r>
            <w:r w:rsidR="003D0D7D">
              <w:rPr>
                <w:rFonts w:ascii="Arial" w:hAnsi="Arial" w:cs="Arial"/>
                <w:sz w:val="18"/>
                <w:szCs w:val="18"/>
                <w:lang w:val="en-US"/>
              </w:rPr>
              <w:t xml:space="preserve">Fat </w:t>
            </w:r>
            <w:r>
              <w:rPr>
                <w:rFonts w:ascii="Arial" w:hAnsi="Arial" w:cs="Arial"/>
                <w:sz w:val="18"/>
                <w:szCs w:val="18"/>
                <w:lang w:val="en-US"/>
              </w:rPr>
              <w:t xml:space="preserve">%            </w:t>
            </w:r>
            <w:r w:rsidR="003D0D7D">
              <w:rPr>
                <w:rFonts w:ascii="Arial" w:hAnsi="Arial" w:cs="Arial"/>
                <w:sz w:val="18"/>
                <w:szCs w:val="18"/>
                <w:lang w:val="en-US"/>
              </w:rPr>
              <w:t>Protein</w:t>
            </w:r>
            <w:r>
              <w:rPr>
                <w:rFonts w:ascii="Arial" w:hAnsi="Arial" w:cs="Arial"/>
                <w:sz w:val="18"/>
                <w:szCs w:val="18"/>
                <w:lang w:val="en-US"/>
              </w:rPr>
              <w:t xml:space="preserve"> %             </w:t>
            </w:r>
            <w:proofErr w:type="spellStart"/>
            <w:r w:rsidR="003D0D7D">
              <w:rPr>
                <w:rFonts w:ascii="Arial" w:hAnsi="Arial" w:cs="Arial"/>
                <w:sz w:val="18"/>
                <w:szCs w:val="18"/>
                <w:lang w:val="en-US"/>
              </w:rPr>
              <w:t>Fibre</w:t>
            </w:r>
            <w:proofErr w:type="spellEnd"/>
            <w:r w:rsidR="003D0D7D">
              <w:rPr>
                <w:rFonts w:ascii="Arial" w:hAnsi="Arial" w:cs="Arial"/>
                <w:sz w:val="18"/>
                <w:szCs w:val="18"/>
                <w:lang w:val="en-US"/>
              </w:rPr>
              <w:t xml:space="preserve"> </w:t>
            </w:r>
            <w:r>
              <w:rPr>
                <w:rFonts w:ascii="Arial" w:hAnsi="Arial" w:cs="Arial"/>
                <w:sz w:val="18"/>
                <w:szCs w:val="18"/>
                <w:lang w:val="en-US"/>
              </w:rPr>
              <w:t xml:space="preserve">%           </w:t>
            </w:r>
            <w:r w:rsidR="003D0D7D">
              <w:rPr>
                <w:rFonts w:ascii="Arial" w:hAnsi="Arial" w:cs="Arial"/>
                <w:sz w:val="18"/>
                <w:szCs w:val="18"/>
                <w:lang w:val="en-US"/>
              </w:rPr>
              <w:t>Ash</w:t>
            </w:r>
            <w:r>
              <w:rPr>
                <w:rFonts w:ascii="Arial" w:hAnsi="Arial" w:cs="Arial"/>
                <w:sz w:val="18"/>
                <w:szCs w:val="18"/>
                <w:lang w:val="en-US"/>
              </w:rPr>
              <w:t>%</w:t>
            </w:r>
          </w:p>
        </w:tc>
      </w:tr>
      <w:tr w:rsidR="00676A4F" w14:paraId="5B658F9B" w14:textId="77777777" w:rsidTr="00791C3B">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9048" w:type="dxa"/>
          </w:tcPr>
          <w:p w14:paraId="228ECD45" w14:textId="114B2244" w:rsidR="00676A4F" w:rsidRPr="00676A4F" w:rsidRDefault="003D0D7D" w:rsidP="00C474BF">
            <w:pPr>
              <w:jc w:val="both"/>
              <w:rPr>
                <w:rFonts w:ascii="Arial" w:hAnsi="Arial" w:cs="Arial"/>
                <w:b w:val="0"/>
                <w:bCs w:val="0"/>
                <w:sz w:val="18"/>
                <w:szCs w:val="18"/>
                <w:lang w:val="en-US"/>
              </w:rPr>
            </w:pPr>
            <w:r>
              <w:rPr>
                <w:rFonts w:ascii="Arial" w:hAnsi="Arial" w:cs="Arial"/>
                <w:b w:val="0"/>
                <w:bCs w:val="0"/>
                <w:sz w:val="18"/>
                <w:szCs w:val="18"/>
                <w:lang w:val="en-US"/>
              </w:rPr>
              <w:t>Wheat flour</w:t>
            </w:r>
            <w:r w:rsidR="00C21176">
              <w:rPr>
                <w:rFonts w:ascii="Arial" w:hAnsi="Arial" w:cs="Arial"/>
                <w:b w:val="0"/>
                <w:bCs w:val="0"/>
                <w:sz w:val="18"/>
                <w:szCs w:val="18"/>
                <w:lang w:val="en-US"/>
              </w:rPr>
              <w:t xml:space="preserve">                        </w:t>
            </w:r>
            <w:r>
              <w:rPr>
                <w:rFonts w:ascii="Arial" w:hAnsi="Arial" w:cs="Arial"/>
                <w:b w:val="0"/>
                <w:bCs w:val="0"/>
                <w:sz w:val="18"/>
                <w:szCs w:val="18"/>
                <w:lang w:val="en-US"/>
              </w:rPr>
              <w:t xml:space="preserve">  </w:t>
            </w:r>
            <w:r w:rsidR="00C21176">
              <w:rPr>
                <w:rFonts w:ascii="Arial" w:hAnsi="Arial" w:cs="Arial"/>
                <w:b w:val="0"/>
                <w:bCs w:val="0"/>
                <w:sz w:val="18"/>
                <w:szCs w:val="18"/>
                <w:lang w:val="en-US"/>
              </w:rPr>
              <w:t>14</w:t>
            </w:r>
            <w:r w:rsidR="0054243F">
              <w:rPr>
                <w:rFonts w:ascii="Arial" w:hAnsi="Arial" w:cs="Arial"/>
                <w:b w:val="0"/>
                <w:bCs w:val="0"/>
                <w:sz w:val="18"/>
                <w:szCs w:val="18"/>
              </w:rPr>
              <w:t>,2</w:t>
            </w:r>
            <w:r w:rsidR="00C21176">
              <w:rPr>
                <w:rFonts w:ascii="Arial" w:hAnsi="Arial" w:cs="Arial"/>
                <w:b w:val="0"/>
                <w:bCs w:val="0"/>
                <w:sz w:val="18"/>
                <w:szCs w:val="18"/>
                <w:lang w:val="en-US"/>
              </w:rPr>
              <w:t xml:space="preserve">                         2.9                     9                     </w:t>
            </w:r>
            <w:r>
              <w:rPr>
                <w:rFonts w:ascii="Arial" w:hAnsi="Arial" w:cs="Arial"/>
                <w:b w:val="0"/>
                <w:bCs w:val="0"/>
                <w:sz w:val="18"/>
                <w:szCs w:val="18"/>
                <w:lang w:val="en-US"/>
              </w:rPr>
              <w:t xml:space="preserve">  </w:t>
            </w:r>
            <w:r w:rsidR="00C21176">
              <w:rPr>
                <w:rFonts w:ascii="Arial" w:hAnsi="Arial" w:cs="Arial"/>
                <w:b w:val="0"/>
                <w:bCs w:val="0"/>
                <w:sz w:val="18"/>
                <w:szCs w:val="18"/>
                <w:lang w:val="en-US"/>
              </w:rPr>
              <w:t xml:space="preserve">  2.5                    3</w:t>
            </w:r>
          </w:p>
        </w:tc>
      </w:tr>
      <w:tr w:rsidR="00676A4F" w14:paraId="40A40C68" w14:textId="77777777" w:rsidTr="00791C3B">
        <w:trPr>
          <w:trHeight w:val="509"/>
        </w:trPr>
        <w:tc>
          <w:tcPr>
            <w:cnfStyle w:val="001000000000" w:firstRow="0" w:lastRow="0" w:firstColumn="1" w:lastColumn="0" w:oddVBand="0" w:evenVBand="0" w:oddHBand="0" w:evenHBand="0" w:firstRowFirstColumn="0" w:firstRowLastColumn="0" w:lastRowFirstColumn="0" w:lastRowLastColumn="0"/>
            <w:tcW w:w="9048" w:type="dxa"/>
          </w:tcPr>
          <w:p w14:paraId="62430858" w14:textId="0A6E333E" w:rsidR="00676A4F" w:rsidRPr="00676A4F" w:rsidRDefault="003D0D7D" w:rsidP="00C474BF">
            <w:pPr>
              <w:jc w:val="both"/>
              <w:rPr>
                <w:rFonts w:ascii="Arial" w:hAnsi="Arial" w:cs="Arial"/>
                <w:b w:val="0"/>
                <w:bCs w:val="0"/>
                <w:sz w:val="18"/>
                <w:szCs w:val="18"/>
                <w:lang w:val="en-US"/>
              </w:rPr>
            </w:pPr>
            <w:r>
              <w:rPr>
                <w:rFonts w:ascii="Arial" w:hAnsi="Arial" w:cs="Arial"/>
                <w:b w:val="0"/>
                <w:bCs w:val="0"/>
                <w:sz w:val="18"/>
                <w:szCs w:val="18"/>
                <w:lang w:val="en-US"/>
              </w:rPr>
              <w:t>Buckwheat flour</w:t>
            </w:r>
            <w:r w:rsidR="00676A4F" w:rsidRPr="00676A4F">
              <w:rPr>
                <w:rFonts w:ascii="Arial" w:hAnsi="Arial" w:cs="Arial"/>
                <w:b w:val="0"/>
                <w:bCs w:val="0"/>
                <w:sz w:val="18"/>
                <w:szCs w:val="18"/>
                <w:lang w:val="en-US"/>
              </w:rPr>
              <w:t xml:space="preserve"> </w:t>
            </w:r>
            <w:r w:rsidR="00C21176">
              <w:rPr>
                <w:rFonts w:ascii="Arial" w:hAnsi="Arial" w:cs="Arial"/>
                <w:b w:val="0"/>
                <w:bCs w:val="0"/>
                <w:sz w:val="18"/>
                <w:szCs w:val="18"/>
                <w:lang w:val="en-US"/>
              </w:rPr>
              <w:t xml:space="preserve">                </w:t>
            </w:r>
            <w:r>
              <w:rPr>
                <w:rFonts w:ascii="Arial" w:hAnsi="Arial" w:cs="Arial"/>
                <w:b w:val="0"/>
                <w:bCs w:val="0"/>
                <w:sz w:val="18"/>
                <w:szCs w:val="18"/>
                <w:lang w:val="en-US"/>
              </w:rPr>
              <w:t xml:space="preserve">  </w:t>
            </w:r>
            <w:r w:rsidR="00C21176">
              <w:rPr>
                <w:rFonts w:ascii="Arial" w:hAnsi="Arial" w:cs="Arial"/>
                <w:b w:val="0"/>
                <w:bCs w:val="0"/>
                <w:sz w:val="18"/>
                <w:szCs w:val="18"/>
                <w:lang w:val="en-US"/>
              </w:rPr>
              <w:t xml:space="preserve">14.2                        7.2                    </w:t>
            </w:r>
            <w:r>
              <w:rPr>
                <w:rFonts w:ascii="Arial" w:hAnsi="Arial" w:cs="Arial"/>
                <w:b w:val="0"/>
                <w:bCs w:val="0"/>
                <w:sz w:val="18"/>
                <w:szCs w:val="18"/>
                <w:lang w:val="en-US"/>
              </w:rPr>
              <w:t xml:space="preserve"> </w:t>
            </w:r>
            <w:r w:rsidR="00C21176">
              <w:rPr>
                <w:rFonts w:ascii="Arial" w:hAnsi="Arial" w:cs="Arial"/>
                <w:b w:val="0"/>
                <w:bCs w:val="0"/>
                <w:sz w:val="18"/>
                <w:szCs w:val="18"/>
                <w:lang w:val="en-US"/>
              </w:rPr>
              <w:t xml:space="preserve">21.8                   </w:t>
            </w:r>
            <w:r>
              <w:rPr>
                <w:rFonts w:ascii="Arial" w:hAnsi="Arial" w:cs="Arial"/>
                <w:b w:val="0"/>
                <w:bCs w:val="0"/>
                <w:sz w:val="18"/>
                <w:szCs w:val="18"/>
                <w:lang w:val="en-US"/>
              </w:rPr>
              <w:t xml:space="preserve"> </w:t>
            </w:r>
            <w:r w:rsidR="00C21176">
              <w:rPr>
                <w:rFonts w:ascii="Arial" w:hAnsi="Arial" w:cs="Arial"/>
                <w:b w:val="0"/>
                <w:bCs w:val="0"/>
                <w:sz w:val="18"/>
                <w:szCs w:val="18"/>
                <w:lang w:val="en-US"/>
              </w:rPr>
              <w:t>3.2                    7.1</w:t>
            </w:r>
          </w:p>
        </w:tc>
      </w:tr>
      <w:tr w:rsidR="00676A4F" w14:paraId="00291297" w14:textId="77777777" w:rsidTr="00791C3B">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9048" w:type="dxa"/>
          </w:tcPr>
          <w:p w14:paraId="707CD5F5" w14:textId="645EC061" w:rsidR="00676A4F" w:rsidRPr="00676A4F" w:rsidRDefault="003D0D7D" w:rsidP="00C474BF">
            <w:pPr>
              <w:jc w:val="both"/>
              <w:rPr>
                <w:rFonts w:ascii="Arial" w:hAnsi="Arial" w:cs="Arial"/>
                <w:b w:val="0"/>
                <w:bCs w:val="0"/>
                <w:sz w:val="18"/>
                <w:szCs w:val="18"/>
                <w:lang w:val="en-US"/>
              </w:rPr>
            </w:pPr>
            <w:r>
              <w:rPr>
                <w:rFonts w:ascii="Arial" w:hAnsi="Arial" w:cs="Arial"/>
                <w:b w:val="0"/>
                <w:bCs w:val="0"/>
                <w:sz w:val="18"/>
                <w:szCs w:val="18"/>
                <w:lang w:val="en-US"/>
              </w:rPr>
              <w:t>Rice flour</w:t>
            </w:r>
            <w:r w:rsidR="00ED12BB">
              <w:rPr>
                <w:rFonts w:ascii="Arial" w:hAnsi="Arial" w:cs="Arial"/>
                <w:b w:val="0"/>
                <w:bCs w:val="0"/>
                <w:sz w:val="18"/>
                <w:szCs w:val="18"/>
                <w:lang w:val="en-US"/>
              </w:rPr>
              <w:t xml:space="preserve">                       </w:t>
            </w:r>
            <w:r>
              <w:rPr>
                <w:rFonts w:ascii="Arial" w:hAnsi="Arial" w:cs="Arial"/>
                <w:b w:val="0"/>
                <w:bCs w:val="0"/>
                <w:sz w:val="18"/>
                <w:szCs w:val="18"/>
                <w:lang w:val="en-US"/>
              </w:rPr>
              <w:t xml:space="preserve">      </w:t>
            </w:r>
            <w:r w:rsidR="00ED12BB">
              <w:rPr>
                <w:rFonts w:ascii="Arial" w:hAnsi="Arial" w:cs="Arial"/>
                <w:b w:val="0"/>
                <w:bCs w:val="0"/>
                <w:sz w:val="18"/>
                <w:szCs w:val="18"/>
                <w:lang w:val="en-US"/>
              </w:rPr>
              <w:t xml:space="preserve">15.2                         2.2                     8.0                     </w:t>
            </w:r>
            <w:r>
              <w:rPr>
                <w:rFonts w:ascii="Arial" w:hAnsi="Arial" w:cs="Arial"/>
                <w:b w:val="0"/>
                <w:bCs w:val="0"/>
                <w:sz w:val="18"/>
                <w:szCs w:val="18"/>
                <w:lang w:val="en-US"/>
              </w:rPr>
              <w:t xml:space="preserve"> </w:t>
            </w:r>
            <w:r w:rsidR="00ED12BB">
              <w:rPr>
                <w:rFonts w:ascii="Arial" w:hAnsi="Arial" w:cs="Arial"/>
                <w:b w:val="0"/>
                <w:bCs w:val="0"/>
                <w:sz w:val="18"/>
                <w:szCs w:val="18"/>
                <w:lang w:val="en-US"/>
              </w:rPr>
              <w:t>1.5                    2.5</w:t>
            </w:r>
          </w:p>
        </w:tc>
      </w:tr>
      <w:tr w:rsidR="00676A4F" w14:paraId="16E1A9B1" w14:textId="77777777" w:rsidTr="00791C3B">
        <w:trPr>
          <w:trHeight w:val="512"/>
        </w:trPr>
        <w:tc>
          <w:tcPr>
            <w:cnfStyle w:val="001000000000" w:firstRow="0" w:lastRow="0" w:firstColumn="1" w:lastColumn="0" w:oddVBand="0" w:evenVBand="0" w:oddHBand="0" w:evenHBand="0" w:firstRowFirstColumn="0" w:firstRowLastColumn="0" w:lastRowFirstColumn="0" w:lastRowLastColumn="0"/>
            <w:tcW w:w="9048" w:type="dxa"/>
          </w:tcPr>
          <w:p w14:paraId="42BAE4A0" w14:textId="22072541" w:rsidR="00676A4F" w:rsidRPr="00676A4F" w:rsidRDefault="003D0D7D" w:rsidP="00C474BF">
            <w:pPr>
              <w:jc w:val="both"/>
              <w:rPr>
                <w:rFonts w:ascii="Arial" w:hAnsi="Arial" w:cs="Arial"/>
                <w:b w:val="0"/>
                <w:bCs w:val="0"/>
                <w:sz w:val="18"/>
                <w:szCs w:val="18"/>
                <w:lang w:val="en-US"/>
              </w:rPr>
            </w:pPr>
            <w:r>
              <w:rPr>
                <w:rFonts w:ascii="Arial" w:hAnsi="Arial" w:cs="Arial"/>
                <w:b w:val="0"/>
                <w:bCs w:val="0"/>
                <w:sz w:val="18"/>
                <w:szCs w:val="18"/>
                <w:lang w:val="en-US"/>
              </w:rPr>
              <w:t>Corn flour</w:t>
            </w:r>
            <w:r w:rsidR="00ED12BB">
              <w:rPr>
                <w:rFonts w:ascii="Arial" w:hAnsi="Arial" w:cs="Arial"/>
                <w:b w:val="0"/>
                <w:bCs w:val="0"/>
                <w:sz w:val="18"/>
                <w:szCs w:val="18"/>
                <w:lang w:val="en-US"/>
              </w:rPr>
              <w:t xml:space="preserve">                         </w:t>
            </w:r>
            <w:r>
              <w:rPr>
                <w:rFonts w:ascii="Arial" w:hAnsi="Arial" w:cs="Arial"/>
                <w:b w:val="0"/>
                <w:bCs w:val="0"/>
                <w:sz w:val="18"/>
                <w:szCs w:val="18"/>
                <w:lang w:val="en-US"/>
              </w:rPr>
              <w:t xml:space="preserve">    </w:t>
            </w:r>
            <w:r w:rsidR="00ED12BB">
              <w:rPr>
                <w:rFonts w:ascii="Arial" w:hAnsi="Arial" w:cs="Arial"/>
                <w:b w:val="0"/>
                <w:bCs w:val="0"/>
                <w:sz w:val="18"/>
                <w:szCs w:val="18"/>
                <w:lang w:val="en-US"/>
              </w:rPr>
              <w:t xml:space="preserve">13                           4.2                     </w:t>
            </w:r>
            <w:r>
              <w:rPr>
                <w:rFonts w:ascii="Arial" w:hAnsi="Arial" w:cs="Arial"/>
                <w:b w:val="0"/>
                <w:bCs w:val="0"/>
                <w:sz w:val="18"/>
                <w:szCs w:val="18"/>
                <w:lang w:val="en-US"/>
              </w:rPr>
              <w:t xml:space="preserve"> </w:t>
            </w:r>
            <w:r w:rsidR="00ED12BB">
              <w:rPr>
                <w:rFonts w:ascii="Arial" w:hAnsi="Arial" w:cs="Arial"/>
                <w:b w:val="0"/>
                <w:bCs w:val="0"/>
                <w:sz w:val="18"/>
                <w:szCs w:val="18"/>
                <w:lang w:val="en-US"/>
              </w:rPr>
              <w:t xml:space="preserve">7.1                    </w:t>
            </w:r>
            <w:r>
              <w:rPr>
                <w:rFonts w:ascii="Arial" w:hAnsi="Arial" w:cs="Arial"/>
                <w:b w:val="0"/>
                <w:bCs w:val="0"/>
                <w:sz w:val="18"/>
                <w:szCs w:val="18"/>
                <w:lang w:val="en-US"/>
              </w:rPr>
              <w:t xml:space="preserve"> </w:t>
            </w:r>
            <w:r w:rsidR="00ED12BB">
              <w:rPr>
                <w:rFonts w:ascii="Arial" w:hAnsi="Arial" w:cs="Arial"/>
                <w:b w:val="0"/>
                <w:bCs w:val="0"/>
                <w:sz w:val="18"/>
                <w:szCs w:val="18"/>
                <w:lang w:val="en-US"/>
              </w:rPr>
              <w:t xml:space="preserve"> 2.2                   1.6</w:t>
            </w:r>
          </w:p>
        </w:tc>
      </w:tr>
      <w:tr w:rsidR="00676A4F" w14:paraId="74C73376" w14:textId="77777777" w:rsidTr="00791C3B">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9048" w:type="dxa"/>
          </w:tcPr>
          <w:p w14:paraId="6A37ABD0" w14:textId="072CE431" w:rsidR="00676A4F" w:rsidRPr="00676A4F" w:rsidRDefault="003D0D7D" w:rsidP="00C474BF">
            <w:pPr>
              <w:jc w:val="both"/>
              <w:rPr>
                <w:rFonts w:ascii="Arial" w:hAnsi="Arial" w:cs="Arial"/>
                <w:b w:val="0"/>
                <w:bCs w:val="0"/>
                <w:sz w:val="18"/>
                <w:szCs w:val="18"/>
                <w:lang w:val="en-US"/>
              </w:rPr>
            </w:pPr>
            <w:r>
              <w:rPr>
                <w:rFonts w:ascii="Arial" w:hAnsi="Arial" w:cs="Arial"/>
                <w:b w:val="0"/>
                <w:bCs w:val="0"/>
                <w:sz w:val="18"/>
                <w:szCs w:val="18"/>
                <w:lang w:val="en-US"/>
              </w:rPr>
              <w:t>Oat flour</w:t>
            </w:r>
            <w:r w:rsidR="00ED12BB">
              <w:rPr>
                <w:rFonts w:ascii="Arial" w:hAnsi="Arial" w:cs="Arial"/>
                <w:b w:val="0"/>
                <w:bCs w:val="0"/>
                <w:sz w:val="18"/>
                <w:szCs w:val="18"/>
                <w:lang w:val="en-US"/>
              </w:rPr>
              <w:t xml:space="preserve">                   </w:t>
            </w:r>
            <w:r>
              <w:rPr>
                <w:rFonts w:ascii="Arial" w:hAnsi="Arial" w:cs="Arial"/>
                <w:b w:val="0"/>
                <w:bCs w:val="0"/>
                <w:sz w:val="18"/>
                <w:szCs w:val="18"/>
                <w:lang w:val="en-US"/>
              </w:rPr>
              <w:t xml:space="preserve">          </w:t>
            </w:r>
            <w:r w:rsidR="00ED12BB">
              <w:rPr>
                <w:rFonts w:ascii="Arial" w:hAnsi="Arial" w:cs="Arial"/>
                <w:b w:val="0"/>
                <w:bCs w:val="0"/>
                <w:sz w:val="18"/>
                <w:szCs w:val="18"/>
                <w:lang w:val="en-US"/>
              </w:rPr>
              <w:t xml:space="preserve"> 12.5                     </w:t>
            </w:r>
            <w:r>
              <w:rPr>
                <w:rFonts w:ascii="Arial" w:hAnsi="Arial" w:cs="Arial"/>
                <w:b w:val="0"/>
                <w:bCs w:val="0"/>
                <w:sz w:val="18"/>
                <w:szCs w:val="18"/>
                <w:lang w:val="en-US"/>
              </w:rPr>
              <w:t xml:space="preserve"> </w:t>
            </w:r>
            <w:r w:rsidR="00ED12BB">
              <w:rPr>
                <w:rFonts w:ascii="Arial" w:hAnsi="Arial" w:cs="Arial"/>
                <w:b w:val="0"/>
                <w:bCs w:val="0"/>
                <w:sz w:val="18"/>
                <w:szCs w:val="18"/>
                <w:lang w:val="en-US"/>
              </w:rPr>
              <w:t xml:space="preserve">   4.8                      7.2                     </w:t>
            </w:r>
            <w:r>
              <w:rPr>
                <w:rFonts w:ascii="Arial" w:hAnsi="Arial" w:cs="Arial"/>
                <w:b w:val="0"/>
                <w:bCs w:val="0"/>
                <w:sz w:val="18"/>
                <w:szCs w:val="18"/>
                <w:lang w:val="en-US"/>
              </w:rPr>
              <w:t xml:space="preserve"> </w:t>
            </w:r>
            <w:r w:rsidR="00ED12BB">
              <w:rPr>
                <w:rFonts w:ascii="Arial" w:hAnsi="Arial" w:cs="Arial"/>
                <w:b w:val="0"/>
                <w:bCs w:val="0"/>
                <w:sz w:val="18"/>
                <w:szCs w:val="18"/>
                <w:lang w:val="en-US"/>
              </w:rPr>
              <w:t>1.2                    1.8</w:t>
            </w:r>
          </w:p>
        </w:tc>
      </w:tr>
    </w:tbl>
    <w:p w14:paraId="1E251158" w14:textId="77777777" w:rsidR="00791C3B" w:rsidRDefault="00791C3B" w:rsidP="00AC6A82">
      <w:pPr>
        <w:spacing w:after="0"/>
        <w:jc w:val="both"/>
        <w:rPr>
          <w:rFonts w:ascii="Arial" w:hAnsi="Arial" w:cs="Arial"/>
          <w:sz w:val="18"/>
          <w:szCs w:val="18"/>
          <w:lang w:val="en-US"/>
        </w:rPr>
      </w:pPr>
    </w:p>
    <w:p w14:paraId="1F3A567B" w14:textId="2978E63A" w:rsidR="00AC6A82" w:rsidRPr="00AC6A82" w:rsidRDefault="00AC6A82" w:rsidP="00AC6A82">
      <w:pPr>
        <w:spacing w:after="0"/>
        <w:jc w:val="both"/>
        <w:rPr>
          <w:rFonts w:ascii="Arial" w:hAnsi="Arial" w:cs="Arial"/>
          <w:sz w:val="18"/>
          <w:szCs w:val="18"/>
          <w:lang w:val="en-US"/>
        </w:rPr>
      </w:pPr>
      <w:r w:rsidRPr="00AC6A82">
        <w:rPr>
          <w:rFonts w:ascii="Arial" w:hAnsi="Arial" w:cs="Arial"/>
          <w:sz w:val="18"/>
          <w:szCs w:val="18"/>
          <w:lang w:val="en-US"/>
        </w:rPr>
        <w:t xml:space="preserve">The moisture, fat, protein, </w:t>
      </w:r>
      <w:proofErr w:type="spellStart"/>
      <w:r w:rsidRPr="00AC6A82">
        <w:rPr>
          <w:rFonts w:ascii="Arial" w:hAnsi="Arial" w:cs="Arial"/>
          <w:sz w:val="18"/>
          <w:szCs w:val="18"/>
          <w:lang w:val="en-US"/>
        </w:rPr>
        <w:t>fibre</w:t>
      </w:r>
      <w:proofErr w:type="spellEnd"/>
      <w:r w:rsidRPr="00AC6A82">
        <w:rPr>
          <w:rFonts w:ascii="Arial" w:hAnsi="Arial" w:cs="Arial"/>
          <w:sz w:val="18"/>
          <w:szCs w:val="18"/>
          <w:lang w:val="en-US"/>
        </w:rPr>
        <w:t>, and ash contents of wheat, buckwheat, rice, corn, and oat flours are presented in Figure 1. The results demonstrated considerable variation in the chemical composition of the investigated flours, depending on the cereal type.</w:t>
      </w:r>
    </w:p>
    <w:p w14:paraId="1C148241" w14:textId="77777777" w:rsidR="00AC6A82" w:rsidRPr="00AC6A82" w:rsidRDefault="00AC6A82" w:rsidP="00AC6A82">
      <w:pPr>
        <w:spacing w:after="0"/>
        <w:jc w:val="both"/>
        <w:rPr>
          <w:rFonts w:ascii="Arial" w:hAnsi="Arial" w:cs="Arial"/>
          <w:sz w:val="18"/>
          <w:szCs w:val="18"/>
          <w:lang w:val="en-US"/>
        </w:rPr>
      </w:pPr>
      <w:r w:rsidRPr="00AC6A82">
        <w:rPr>
          <w:rFonts w:ascii="Arial" w:hAnsi="Arial" w:cs="Arial"/>
          <w:sz w:val="18"/>
          <w:szCs w:val="18"/>
          <w:lang w:val="en-US"/>
        </w:rPr>
        <w:t>The moisture content ranged from 12.5% to 15.2%, with the highest value observed in rice flour (15.2%) and the lowest in oat flour (12.5%). Fat content varied between 2.2% and 7.2%; buckwheat flour exhibited the highest fat content, whereas rice flour showed the lowest value.</w:t>
      </w:r>
    </w:p>
    <w:p w14:paraId="59D5BBB9" w14:textId="77777777" w:rsidR="00AC6A82" w:rsidRPr="00AC6A82" w:rsidRDefault="00AC6A82" w:rsidP="00AC6A82">
      <w:pPr>
        <w:spacing w:after="0"/>
        <w:jc w:val="both"/>
        <w:rPr>
          <w:rFonts w:ascii="Arial" w:hAnsi="Arial" w:cs="Arial"/>
          <w:sz w:val="18"/>
          <w:szCs w:val="18"/>
          <w:lang w:val="en-US"/>
        </w:rPr>
      </w:pPr>
      <w:r w:rsidRPr="00AC6A82">
        <w:rPr>
          <w:rFonts w:ascii="Arial" w:hAnsi="Arial" w:cs="Arial"/>
          <w:sz w:val="18"/>
          <w:szCs w:val="18"/>
          <w:lang w:val="en-US"/>
        </w:rPr>
        <w:t>Buckwheat flour contained the highest protein content (21.8%), significantly exceeding that of the other flour samples. The protein contents of wheat, rice, corn, and oat flours were 9.0%, 8.0%, 7.1%, and 7.2%, respectively. The elevated protein content of buckwheat flour indicates its superior nutritional and biological value compared with the other investigated cereal flours.</w:t>
      </w:r>
    </w:p>
    <w:p w14:paraId="778F8650" w14:textId="77777777" w:rsidR="00AC6A82" w:rsidRPr="00AC6A82" w:rsidRDefault="00AC6A82" w:rsidP="00AC6A82">
      <w:pPr>
        <w:spacing w:after="0"/>
        <w:jc w:val="both"/>
        <w:rPr>
          <w:rFonts w:ascii="Arial" w:hAnsi="Arial" w:cs="Arial"/>
          <w:sz w:val="18"/>
          <w:szCs w:val="18"/>
          <w:lang w:val="en-US"/>
        </w:rPr>
      </w:pPr>
      <w:r w:rsidRPr="00AC6A82">
        <w:rPr>
          <w:rFonts w:ascii="Arial" w:hAnsi="Arial" w:cs="Arial"/>
          <w:sz w:val="18"/>
          <w:szCs w:val="18"/>
          <w:lang w:val="en-US"/>
        </w:rPr>
        <w:t xml:space="preserve">The </w:t>
      </w:r>
      <w:proofErr w:type="spellStart"/>
      <w:r w:rsidRPr="00AC6A82">
        <w:rPr>
          <w:rFonts w:ascii="Arial" w:hAnsi="Arial" w:cs="Arial"/>
          <w:sz w:val="18"/>
          <w:szCs w:val="18"/>
          <w:lang w:val="en-US"/>
        </w:rPr>
        <w:t>fibre</w:t>
      </w:r>
      <w:proofErr w:type="spellEnd"/>
      <w:r w:rsidRPr="00AC6A82">
        <w:rPr>
          <w:rFonts w:ascii="Arial" w:hAnsi="Arial" w:cs="Arial"/>
          <w:sz w:val="18"/>
          <w:szCs w:val="18"/>
          <w:lang w:val="en-US"/>
        </w:rPr>
        <w:t xml:space="preserve"> content ranged from 1.2% to 3.2%, while the ash content varied between 1.6% and 7.1%. Buckwheat flour exhibited the highest values for both </w:t>
      </w:r>
      <w:proofErr w:type="spellStart"/>
      <w:r w:rsidRPr="00AC6A82">
        <w:rPr>
          <w:rFonts w:ascii="Arial" w:hAnsi="Arial" w:cs="Arial"/>
          <w:sz w:val="18"/>
          <w:szCs w:val="18"/>
          <w:lang w:val="en-US"/>
        </w:rPr>
        <w:t>fibre</w:t>
      </w:r>
      <w:proofErr w:type="spellEnd"/>
      <w:r w:rsidRPr="00AC6A82">
        <w:rPr>
          <w:rFonts w:ascii="Arial" w:hAnsi="Arial" w:cs="Arial"/>
          <w:sz w:val="18"/>
          <w:szCs w:val="18"/>
          <w:lang w:val="en-US"/>
        </w:rPr>
        <w:t xml:space="preserve"> and ash, indicating a greater concentration of dietary </w:t>
      </w:r>
      <w:proofErr w:type="spellStart"/>
      <w:r w:rsidRPr="00AC6A82">
        <w:rPr>
          <w:rFonts w:ascii="Arial" w:hAnsi="Arial" w:cs="Arial"/>
          <w:sz w:val="18"/>
          <w:szCs w:val="18"/>
          <w:lang w:val="en-US"/>
        </w:rPr>
        <w:t>fibre</w:t>
      </w:r>
      <w:proofErr w:type="spellEnd"/>
      <w:r w:rsidRPr="00AC6A82">
        <w:rPr>
          <w:rFonts w:ascii="Arial" w:hAnsi="Arial" w:cs="Arial"/>
          <w:sz w:val="18"/>
          <w:szCs w:val="18"/>
          <w:lang w:val="en-US"/>
        </w:rPr>
        <w:t xml:space="preserve"> and mineral constituents than the other cereal flours.</w:t>
      </w:r>
    </w:p>
    <w:p w14:paraId="06A4DC14" w14:textId="77777777" w:rsidR="00AC6A82" w:rsidRDefault="00AC6A82" w:rsidP="00EB7320">
      <w:pPr>
        <w:spacing w:after="0"/>
        <w:rPr>
          <w:rFonts w:ascii="Arial" w:hAnsi="Arial" w:cs="Arial"/>
          <w:b/>
          <w:bCs/>
          <w:sz w:val="18"/>
          <w:szCs w:val="18"/>
          <w:lang w:val="en-US"/>
        </w:rPr>
      </w:pPr>
    </w:p>
    <w:p w14:paraId="6F1D593E" w14:textId="2AF7FCAA" w:rsidR="00081D97" w:rsidRDefault="003D0D7D" w:rsidP="00EB7320">
      <w:pPr>
        <w:spacing w:after="0"/>
        <w:rPr>
          <w:rFonts w:ascii="Arial" w:hAnsi="Arial" w:cs="Arial"/>
          <w:b/>
          <w:bCs/>
          <w:sz w:val="18"/>
          <w:szCs w:val="18"/>
          <w:lang w:val="en-US"/>
        </w:rPr>
      </w:pPr>
      <w:r w:rsidRPr="003D0D7D">
        <w:rPr>
          <w:rFonts w:ascii="Arial" w:hAnsi="Arial" w:cs="Arial"/>
          <w:b/>
          <w:bCs/>
          <w:sz w:val="18"/>
          <w:szCs w:val="18"/>
          <w:lang w:val="en-US"/>
        </w:rPr>
        <w:t>3.3 Comparative graph of results obtained by NIRS and classical methods (Figure 6).</w:t>
      </w:r>
    </w:p>
    <w:p w14:paraId="0D545E7B" w14:textId="77777777" w:rsidR="00081D97" w:rsidRDefault="00081D97" w:rsidP="00EB7320">
      <w:pPr>
        <w:spacing w:after="0"/>
        <w:rPr>
          <w:rFonts w:ascii="Arial" w:hAnsi="Arial" w:cs="Arial"/>
          <w:b/>
          <w:bCs/>
          <w:sz w:val="18"/>
          <w:szCs w:val="18"/>
          <w:lang w:val="en-US"/>
        </w:rPr>
      </w:pPr>
    </w:p>
    <w:p w14:paraId="005A049C" w14:textId="2D2EC6B9" w:rsidR="00187403" w:rsidRDefault="0054243F" w:rsidP="00EB7320">
      <w:pPr>
        <w:spacing w:after="0"/>
        <w:rPr>
          <w:rFonts w:ascii="Arial" w:hAnsi="Arial" w:cs="Arial"/>
          <w:sz w:val="18"/>
          <w:szCs w:val="18"/>
          <w:lang w:val="en-US"/>
        </w:rPr>
      </w:pPr>
      <w:r>
        <w:rPr>
          <w:noProof/>
        </w:rPr>
        <w:drawing>
          <wp:inline distT="0" distB="0" distL="0" distR="0" wp14:anchorId="40E00E59" wp14:editId="7201308C">
            <wp:extent cx="5728335" cy="3255819"/>
            <wp:effectExtent l="0" t="0" r="5715" b="1905"/>
            <wp:docPr id="1444623117" name="Диаграмма 1">
              <a:extLst xmlns:a="http://schemas.openxmlformats.org/drawingml/2006/main">
                <a:ext uri="{FF2B5EF4-FFF2-40B4-BE49-F238E27FC236}">
                  <a16:creationId xmlns:a16="http://schemas.microsoft.com/office/drawing/2014/main" id="{54E571F8-E09C-FF69-D24F-8421DFF33F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rFonts w:ascii="Arial" w:hAnsi="Arial" w:cs="Arial"/>
          <w:b/>
          <w:bCs/>
          <w:sz w:val="18"/>
          <w:szCs w:val="18"/>
          <w:lang w:val="en-US"/>
        </w:rPr>
        <w:t xml:space="preserve">  </w:t>
      </w:r>
      <w:r w:rsidR="00EB7320" w:rsidRPr="00EB7320">
        <w:rPr>
          <w:rFonts w:ascii="Arial" w:hAnsi="Arial" w:cs="Arial"/>
          <w:b/>
          <w:bCs/>
          <w:sz w:val="18"/>
          <w:szCs w:val="18"/>
          <w:lang w:val="en-US"/>
        </w:rPr>
        <w:t>Figure 6.</w:t>
      </w:r>
      <w:r w:rsidR="00EB7320" w:rsidRPr="00EB7320">
        <w:rPr>
          <w:rFonts w:ascii="Arial" w:hAnsi="Arial" w:cs="Arial"/>
          <w:sz w:val="18"/>
          <w:szCs w:val="18"/>
          <w:lang w:val="en-US"/>
        </w:rPr>
        <w:t xml:space="preserve"> Comparative graph of the moisture, fat, protein, fiber, and ash contents of flours obtained from various grains using NIRS and classical methods.</w:t>
      </w:r>
    </w:p>
    <w:p w14:paraId="26388C02" w14:textId="77777777" w:rsidR="00791C3B" w:rsidRDefault="00791C3B" w:rsidP="00EB7320">
      <w:pPr>
        <w:spacing w:after="0"/>
        <w:rPr>
          <w:rFonts w:ascii="Arial" w:hAnsi="Arial" w:cs="Arial"/>
          <w:sz w:val="18"/>
          <w:szCs w:val="18"/>
          <w:lang w:val="en-US"/>
        </w:rPr>
      </w:pPr>
    </w:p>
    <w:p w14:paraId="7FA00821" w14:textId="77777777" w:rsidR="00EB7320" w:rsidRPr="00EB7320" w:rsidRDefault="00EB7320" w:rsidP="00EB7320">
      <w:pPr>
        <w:spacing w:after="0"/>
        <w:jc w:val="both"/>
        <w:rPr>
          <w:rFonts w:ascii="Arial" w:hAnsi="Arial" w:cs="Arial"/>
          <w:sz w:val="18"/>
          <w:szCs w:val="18"/>
          <w:lang w:val="en-US"/>
        </w:rPr>
      </w:pPr>
      <w:r w:rsidRPr="00EB7320">
        <w:rPr>
          <w:rFonts w:ascii="Arial" w:hAnsi="Arial" w:cs="Arial"/>
          <w:sz w:val="18"/>
          <w:szCs w:val="18"/>
          <w:lang w:val="en-US"/>
        </w:rPr>
        <w:t>The obtained data show that the results from the NIRS method generally agree with those obtained from classical methods in terms of overall trend; however, small differences were observed for some components.</w:t>
      </w:r>
    </w:p>
    <w:p w14:paraId="3964E49B" w14:textId="77777777" w:rsidR="00EB7320" w:rsidRPr="00EB7320" w:rsidRDefault="00EB7320" w:rsidP="00EB7320">
      <w:pPr>
        <w:spacing w:after="0"/>
        <w:jc w:val="both"/>
        <w:rPr>
          <w:rFonts w:ascii="Arial" w:hAnsi="Arial" w:cs="Arial"/>
          <w:sz w:val="18"/>
          <w:szCs w:val="18"/>
          <w:lang w:val="en-US"/>
        </w:rPr>
      </w:pPr>
      <w:r w:rsidRPr="00EB7320">
        <w:rPr>
          <w:rFonts w:ascii="Arial" w:hAnsi="Arial" w:cs="Arial"/>
          <w:sz w:val="18"/>
          <w:szCs w:val="18"/>
          <w:lang w:val="en-US"/>
        </w:rPr>
        <w:t>In terms of moisture content, the NIRS results for all samples were very close to those of the classical methods, with a difference ranging from 0.1–0.5%. For example, in wheat flour, the classical method showed 14.2%, while the NIRS method recorded 14.10%. This indicates the high accuracy of the NIRS method in determining moisture content.</w:t>
      </w:r>
    </w:p>
    <w:p w14:paraId="6EA2E9A5" w14:textId="77777777" w:rsidR="00EB7320" w:rsidRPr="00EB7320" w:rsidRDefault="00EB7320" w:rsidP="00EB7320">
      <w:pPr>
        <w:spacing w:after="0"/>
        <w:jc w:val="both"/>
        <w:rPr>
          <w:rFonts w:ascii="Arial" w:hAnsi="Arial" w:cs="Arial"/>
          <w:sz w:val="18"/>
          <w:szCs w:val="18"/>
          <w:lang w:val="en-US"/>
        </w:rPr>
      </w:pPr>
      <w:r w:rsidRPr="00EB7320">
        <w:rPr>
          <w:rFonts w:ascii="Arial" w:hAnsi="Arial" w:cs="Arial"/>
          <w:sz w:val="18"/>
          <w:szCs w:val="18"/>
          <w:lang w:val="en-US"/>
        </w:rPr>
        <w:t>For fat content, the NIRS results were slightly higher in all samples. In particular, in buckwheat flour, the classical method determined 7.2% fat, whereas the NIRS result was 7.95%.</w:t>
      </w:r>
    </w:p>
    <w:p w14:paraId="7AEA48E3" w14:textId="77777777" w:rsidR="00EB7320" w:rsidRDefault="00EB7320" w:rsidP="00081D97">
      <w:pPr>
        <w:spacing w:after="0"/>
        <w:jc w:val="both"/>
        <w:rPr>
          <w:rFonts w:ascii="Arial" w:hAnsi="Arial" w:cs="Arial"/>
          <w:sz w:val="18"/>
          <w:szCs w:val="18"/>
          <w:lang w:val="en-US"/>
        </w:rPr>
      </w:pPr>
      <w:r w:rsidRPr="00EB7320">
        <w:rPr>
          <w:rFonts w:ascii="Arial" w:hAnsi="Arial" w:cs="Arial"/>
          <w:sz w:val="18"/>
          <w:szCs w:val="18"/>
          <w:lang w:val="en-US"/>
        </w:rPr>
        <w:t>For protein content, the NIRS results were also slightly higher compared to the classical Kjeldahl method. For example, in buckwheat flour, the results were 21.8% (classical) and 22.45% (NIRS).</w:t>
      </w:r>
    </w:p>
    <w:p w14:paraId="4F1411B6" w14:textId="77777777" w:rsidR="00EB7320" w:rsidRPr="00EB7320" w:rsidRDefault="00EB7320" w:rsidP="00081D97">
      <w:pPr>
        <w:spacing w:after="0"/>
        <w:jc w:val="both"/>
        <w:rPr>
          <w:rFonts w:ascii="Arial" w:hAnsi="Arial" w:cs="Arial"/>
          <w:sz w:val="18"/>
          <w:szCs w:val="18"/>
          <w:lang w:val="en-US"/>
        </w:rPr>
      </w:pPr>
      <w:r w:rsidRPr="00EB7320">
        <w:rPr>
          <w:rFonts w:ascii="Arial" w:hAnsi="Arial" w:cs="Arial"/>
          <w:sz w:val="18"/>
          <w:szCs w:val="18"/>
          <w:lang w:val="en-US"/>
        </w:rPr>
        <w:t>For fiber content, noticeable differences were observed in some samples. For example, in wheat flour, the classical method showed 2.5%, while the NIRS result was 2.89%.</w:t>
      </w:r>
    </w:p>
    <w:p w14:paraId="4FF84157" w14:textId="77777777" w:rsidR="00EB7320" w:rsidRPr="00EB7320" w:rsidRDefault="00EB7320" w:rsidP="00081D97">
      <w:pPr>
        <w:spacing w:after="0"/>
        <w:jc w:val="both"/>
        <w:rPr>
          <w:rFonts w:ascii="Arial" w:hAnsi="Arial" w:cs="Arial"/>
          <w:sz w:val="18"/>
          <w:szCs w:val="18"/>
          <w:lang w:val="en-US"/>
        </w:rPr>
      </w:pPr>
      <w:r w:rsidRPr="00EB7320">
        <w:rPr>
          <w:rFonts w:ascii="Arial" w:hAnsi="Arial" w:cs="Arial"/>
          <w:sz w:val="18"/>
          <w:szCs w:val="18"/>
          <w:lang w:val="en-US"/>
        </w:rPr>
        <w:t>For ash content, the NIRS results were also slightly higher compared to the classical methods. For instance, in wheat flour, 3% (classical) and 3.77% (NIRS) were determined.</w:t>
      </w:r>
    </w:p>
    <w:p w14:paraId="7305C78C" w14:textId="77777777" w:rsidR="00081D97" w:rsidRDefault="00EB7320" w:rsidP="00081D97">
      <w:pPr>
        <w:spacing w:after="0"/>
        <w:jc w:val="both"/>
        <w:rPr>
          <w:rFonts w:ascii="Arial" w:hAnsi="Arial" w:cs="Arial"/>
          <w:sz w:val="18"/>
          <w:szCs w:val="18"/>
          <w:lang w:val="en-US"/>
        </w:rPr>
      </w:pPr>
      <w:r w:rsidRPr="00EB7320">
        <w:rPr>
          <w:rFonts w:ascii="Arial" w:hAnsi="Arial" w:cs="Arial"/>
          <w:sz w:val="18"/>
          <w:szCs w:val="18"/>
          <w:lang w:val="en-US"/>
        </w:rPr>
        <w:t>The coefficient of determination (R² = 0.995) indicated a very high agreement between the values obtained by the NIRS method and those obtained by classical methods. This confirms that the NIRS method has high reliability and accuracy in the analysis of flour composition.</w:t>
      </w:r>
    </w:p>
    <w:p w14:paraId="6BBB5ED1" w14:textId="63390D7B" w:rsidR="00711A97" w:rsidRPr="00711A97" w:rsidRDefault="00711A97" w:rsidP="00081D97">
      <w:pPr>
        <w:spacing w:after="0"/>
        <w:jc w:val="both"/>
        <w:rPr>
          <w:rFonts w:ascii="Arial" w:hAnsi="Arial" w:cs="Arial"/>
          <w:sz w:val="18"/>
          <w:szCs w:val="18"/>
          <w:lang w:val="en-US"/>
        </w:rPr>
      </w:pPr>
      <w:r w:rsidRPr="00711A97">
        <w:rPr>
          <w:rFonts w:ascii="Arial" w:hAnsi="Arial" w:cs="Arial"/>
          <w:sz w:val="18"/>
          <w:szCs w:val="18"/>
          <w:lang w:val="en-US"/>
        </w:rPr>
        <w:t>da Silva et al. (2023) achieved high predictive accuracy in the evaluation of flour quality using Near-Infrared Spectroscopy (NIRS) combined with machine learning techniques. Similarly, in the present study, the high agreement between the results obtained by NIRS and those determined using conventional analytical methods confirms the practical applicability, accuracy, and reliability of the NIRS method for the physicochemical analysis of cereal flours (da Silva et al., 2023).</w:t>
      </w:r>
    </w:p>
    <w:p w14:paraId="1FAE2984" w14:textId="64AE8684" w:rsidR="00EB7320" w:rsidRDefault="00EB7320" w:rsidP="00081D97">
      <w:pPr>
        <w:spacing w:after="0"/>
        <w:jc w:val="both"/>
        <w:rPr>
          <w:rFonts w:ascii="Arial" w:hAnsi="Arial" w:cs="Arial"/>
          <w:sz w:val="18"/>
          <w:szCs w:val="18"/>
          <w:lang w:val="en-US"/>
        </w:rPr>
      </w:pPr>
      <w:r w:rsidRPr="00EB7320">
        <w:rPr>
          <w:rFonts w:ascii="Arial" w:hAnsi="Arial" w:cs="Arial"/>
          <w:sz w:val="18"/>
          <w:szCs w:val="18"/>
          <w:lang w:val="en-US"/>
        </w:rPr>
        <w:t>The NIRS method demonstrated high efficiency as a modern analytical technique that is rapid, reagent-free, and capable of multi-component analysis. The results of the study confirm that the NIRS method is a reliable alternative approach for determining the composition of grain products</w:t>
      </w:r>
      <w:r w:rsidR="00081D97">
        <w:rPr>
          <w:rFonts w:ascii="Arial" w:hAnsi="Arial" w:cs="Arial"/>
          <w:sz w:val="18"/>
          <w:szCs w:val="18"/>
          <w:lang w:val="en-US"/>
        </w:rPr>
        <w:t>.</w:t>
      </w:r>
    </w:p>
    <w:p w14:paraId="30DD8E05" w14:textId="77777777" w:rsidR="00081D97" w:rsidRPr="00EB7320" w:rsidRDefault="00081D97" w:rsidP="00081D97">
      <w:pPr>
        <w:spacing w:after="0"/>
        <w:jc w:val="both"/>
        <w:rPr>
          <w:rFonts w:ascii="Arial" w:hAnsi="Arial" w:cs="Arial"/>
          <w:b/>
          <w:bCs/>
          <w:sz w:val="18"/>
          <w:szCs w:val="18"/>
          <w:lang w:val="en-US"/>
        </w:rPr>
      </w:pPr>
    </w:p>
    <w:p w14:paraId="43FFF38C" w14:textId="77777777" w:rsidR="00E24060" w:rsidRDefault="00E24060" w:rsidP="00E24060">
      <w:pPr>
        <w:spacing w:after="0"/>
        <w:jc w:val="both"/>
        <w:rPr>
          <w:rFonts w:ascii="Arial" w:hAnsi="Arial" w:cs="Arial"/>
          <w:sz w:val="18"/>
          <w:szCs w:val="18"/>
          <w:lang w:val="en-US"/>
        </w:rPr>
      </w:pPr>
      <w:r w:rsidRPr="00E24060">
        <w:rPr>
          <w:rFonts w:ascii="Arial" w:hAnsi="Arial" w:cs="Arial"/>
          <w:b/>
          <w:bCs/>
          <w:sz w:val="18"/>
          <w:szCs w:val="18"/>
          <w:lang w:val="en-US"/>
        </w:rPr>
        <w:t>4. Conclusions.</w:t>
      </w:r>
      <w:r>
        <w:rPr>
          <w:rFonts w:ascii="Arial" w:hAnsi="Arial" w:cs="Arial"/>
          <w:sz w:val="18"/>
          <w:szCs w:val="18"/>
          <w:lang w:val="en-US"/>
        </w:rPr>
        <w:t xml:space="preserve"> </w:t>
      </w:r>
    </w:p>
    <w:p w14:paraId="003DECCE" w14:textId="77777777" w:rsidR="00581FE5" w:rsidRDefault="00581FE5" w:rsidP="00E24060">
      <w:pPr>
        <w:spacing w:after="0"/>
        <w:jc w:val="both"/>
        <w:rPr>
          <w:rFonts w:ascii="Arial" w:hAnsi="Arial" w:cs="Arial"/>
          <w:sz w:val="18"/>
          <w:szCs w:val="18"/>
          <w:lang w:val="en-US"/>
        </w:rPr>
      </w:pPr>
    </w:p>
    <w:p w14:paraId="1AFBC96F" w14:textId="39C3F5FA" w:rsidR="00081D97" w:rsidRPr="00081D97" w:rsidRDefault="00081D97" w:rsidP="00081D97">
      <w:pPr>
        <w:spacing w:after="0"/>
        <w:jc w:val="both"/>
        <w:rPr>
          <w:rFonts w:ascii="Arial" w:hAnsi="Arial" w:cs="Arial"/>
          <w:sz w:val="18"/>
          <w:szCs w:val="18"/>
          <w:lang w:val="en-US"/>
        </w:rPr>
      </w:pPr>
      <w:r>
        <w:rPr>
          <w:rFonts w:ascii="Arial" w:hAnsi="Arial" w:cs="Arial"/>
          <w:sz w:val="18"/>
          <w:szCs w:val="18"/>
          <w:lang w:val="en-US"/>
        </w:rPr>
        <w:t>I</w:t>
      </w:r>
      <w:r w:rsidRPr="00081D97">
        <w:rPr>
          <w:rFonts w:ascii="Arial" w:hAnsi="Arial" w:cs="Arial"/>
          <w:sz w:val="18"/>
          <w:szCs w:val="18"/>
          <w:lang w:val="en-US"/>
        </w:rPr>
        <w:t>n this study, flour samples obtained from wheat, buckwheat, rice, corn, and oats cultivated in Uzbekistan were analyzed for moisture, fat, protein, fiber, and ash content using the Near-Infrared Spectroscopy (NIRS) method and compared with classical laboratory methods (Kjeldahl, Soxhlet, gravimetric, and other standard methods).</w:t>
      </w:r>
    </w:p>
    <w:p w14:paraId="486B7806" w14:textId="77777777" w:rsidR="00081D97" w:rsidRPr="00081D97" w:rsidRDefault="00081D97" w:rsidP="00081D97">
      <w:pPr>
        <w:spacing w:after="0"/>
        <w:jc w:val="both"/>
        <w:rPr>
          <w:rFonts w:ascii="Arial" w:hAnsi="Arial" w:cs="Arial"/>
          <w:sz w:val="18"/>
          <w:szCs w:val="18"/>
          <w:lang w:val="en-US"/>
        </w:rPr>
      </w:pPr>
      <w:r w:rsidRPr="00081D97">
        <w:rPr>
          <w:rFonts w:ascii="Arial" w:hAnsi="Arial" w:cs="Arial"/>
          <w:sz w:val="18"/>
          <w:szCs w:val="18"/>
          <w:lang w:val="en-US"/>
        </w:rPr>
        <w:t>The obtained results confirmed that the NIRS method is consistent with classical methods and provides reliable and highly accurate results. This technique is distinguished by its rapidity, the lack of requirement for reagents and additional equipment, non-destructive analysis of samples, environmental friendliness, and the ability to determine multiple parameters simultaneously.</w:t>
      </w:r>
    </w:p>
    <w:p w14:paraId="5DE849B5" w14:textId="77777777" w:rsidR="00081D97" w:rsidRPr="00081D97" w:rsidRDefault="00081D97" w:rsidP="00081D97">
      <w:pPr>
        <w:spacing w:after="0"/>
        <w:jc w:val="both"/>
        <w:rPr>
          <w:rFonts w:ascii="Arial" w:hAnsi="Arial" w:cs="Arial"/>
          <w:sz w:val="18"/>
          <w:szCs w:val="18"/>
          <w:lang w:val="en-US"/>
        </w:rPr>
      </w:pPr>
      <w:r w:rsidRPr="00081D97">
        <w:rPr>
          <w:rFonts w:ascii="Arial" w:hAnsi="Arial" w:cs="Arial"/>
          <w:sz w:val="18"/>
          <w:szCs w:val="18"/>
          <w:lang w:val="en-US"/>
        </w:rPr>
        <w:t>While classical methods maintain high accuracy, they are limited by time and resource consumption. In contrast, the NIRS method ensures high efficiency in both industrial and laboratory conditions.</w:t>
      </w:r>
    </w:p>
    <w:p w14:paraId="33608231" w14:textId="77777777" w:rsidR="00081D97" w:rsidRDefault="00081D97" w:rsidP="00081D97">
      <w:pPr>
        <w:spacing w:after="0"/>
        <w:jc w:val="both"/>
        <w:rPr>
          <w:rFonts w:ascii="Arial" w:hAnsi="Arial" w:cs="Arial"/>
          <w:sz w:val="18"/>
          <w:szCs w:val="18"/>
          <w:lang w:val="en-US"/>
        </w:rPr>
      </w:pPr>
      <w:r w:rsidRPr="00081D97">
        <w:rPr>
          <w:rFonts w:ascii="Arial" w:hAnsi="Arial" w:cs="Arial"/>
          <w:sz w:val="18"/>
          <w:szCs w:val="18"/>
          <w:lang w:val="en-US"/>
        </w:rPr>
        <w:t>Therefore, NIRS technology can be recommended as a reliable alternative and a modern rapid analytical solution for quality control of grains and flour products compared to classical methods.</w:t>
      </w:r>
    </w:p>
    <w:p w14:paraId="6AB8A429" w14:textId="77777777" w:rsidR="00581FE5" w:rsidRPr="00081D97" w:rsidRDefault="00581FE5" w:rsidP="00081D97">
      <w:pPr>
        <w:spacing w:after="0"/>
        <w:jc w:val="both"/>
        <w:rPr>
          <w:rFonts w:ascii="Arial" w:hAnsi="Arial" w:cs="Arial"/>
          <w:sz w:val="18"/>
          <w:szCs w:val="18"/>
          <w:lang w:val="en-US"/>
        </w:rPr>
      </w:pPr>
    </w:p>
    <w:p w14:paraId="609BF077" w14:textId="0EAB9C6C" w:rsidR="000A1E56" w:rsidRDefault="000A1E56" w:rsidP="000A1E56">
      <w:pPr>
        <w:pStyle w:val="CETHeadingxx"/>
        <w:spacing w:before="0" w:after="0"/>
      </w:pPr>
      <w:r>
        <w:t>Nomenclature</w:t>
      </w:r>
    </w:p>
    <w:p w14:paraId="3D7F090F" w14:textId="77777777" w:rsidR="00581FE5" w:rsidRDefault="00581FE5" w:rsidP="000A1E56">
      <w:pPr>
        <w:pStyle w:val="CETHeadingxx"/>
        <w:spacing w:before="0" w:after="0"/>
      </w:pPr>
    </w:p>
    <w:p w14:paraId="759ECE81" w14:textId="66C4146E" w:rsidR="00E70B03" w:rsidRDefault="00E70B03" w:rsidP="000A1E56">
      <w:pPr>
        <w:pStyle w:val="CETHeadingxx"/>
        <w:spacing w:before="0" w:after="0"/>
        <w:rPr>
          <w:b w:val="0"/>
          <w:bCs/>
        </w:rPr>
      </w:pPr>
      <w:r>
        <w:rPr>
          <w:b w:val="0"/>
          <w:bCs/>
        </w:rPr>
        <w:t>AOAC – Association Organization for Analytical Chemists          PLS – Partial Least Square Regression</w:t>
      </w:r>
    </w:p>
    <w:p w14:paraId="76B0784C" w14:textId="3164F9E6" w:rsidR="00E70B03" w:rsidRDefault="00E70B03" w:rsidP="00E70B03">
      <w:pPr>
        <w:pStyle w:val="CETHeadingxx"/>
        <w:spacing w:before="0" w:after="0"/>
        <w:rPr>
          <w:b w:val="0"/>
          <w:bCs/>
        </w:rPr>
      </w:pPr>
      <w:r>
        <w:rPr>
          <w:b w:val="0"/>
          <w:bCs/>
        </w:rPr>
        <w:t>ISO – International Organization for Standardization                   R</w:t>
      </w:r>
      <w:r>
        <w:rPr>
          <w:b w:val="0"/>
          <w:bCs/>
          <w:vertAlign w:val="superscript"/>
        </w:rPr>
        <w:t>2</w:t>
      </w:r>
      <w:r>
        <w:rPr>
          <w:b w:val="0"/>
          <w:bCs/>
        </w:rPr>
        <w:t xml:space="preserve"> – Coefficient of determination</w:t>
      </w:r>
    </w:p>
    <w:p w14:paraId="7096F404" w14:textId="1CB99F01" w:rsidR="00E70B03" w:rsidRDefault="000A1E56" w:rsidP="00E70B03">
      <w:pPr>
        <w:pStyle w:val="CETHeadingxx"/>
        <w:spacing w:before="0" w:after="0"/>
        <w:rPr>
          <w:b w:val="0"/>
          <w:bCs/>
        </w:rPr>
      </w:pPr>
      <w:r w:rsidRPr="000A1E56">
        <w:rPr>
          <w:b w:val="0"/>
          <w:bCs/>
        </w:rPr>
        <w:t>NIRS – Near Infrared Spectroscopy</w:t>
      </w:r>
      <w:r w:rsidR="00E70B03">
        <w:rPr>
          <w:b w:val="0"/>
          <w:bCs/>
        </w:rPr>
        <w:t xml:space="preserve">                                             % - percentage</w:t>
      </w:r>
    </w:p>
    <w:p w14:paraId="2B6716BB" w14:textId="20A58663" w:rsidR="00E70B03" w:rsidRDefault="00E70B03" w:rsidP="00E70B03">
      <w:pPr>
        <w:pStyle w:val="CETHeadingxx"/>
        <w:spacing w:before="0" w:after="0"/>
        <w:rPr>
          <w:b w:val="0"/>
          <w:bCs/>
        </w:rPr>
      </w:pPr>
      <w:r>
        <w:rPr>
          <w:b w:val="0"/>
          <w:bCs/>
        </w:rPr>
        <w:t>nm – nanometer (wavelength</w:t>
      </w:r>
      <w:r w:rsidR="00112ECF">
        <w:rPr>
          <w:b w:val="0"/>
          <w:bCs/>
        </w:rPr>
        <w:t xml:space="preserve"> </w:t>
      </w:r>
      <w:proofErr w:type="gramStart"/>
      <w:r>
        <w:rPr>
          <w:b w:val="0"/>
          <w:bCs/>
        </w:rPr>
        <w:t xml:space="preserve">unit)   </w:t>
      </w:r>
      <w:proofErr w:type="gramEnd"/>
      <w:r>
        <w:rPr>
          <w:b w:val="0"/>
          <w:bCs/>
        </w:rPr>
        <w:t xml:space="preserve">                </w:t>
      </w:r>
      <w:r w:rsidR="00112ECF">
        <w:rPr>
          <w:b w:val="0"/>
          <w:bCs/>
        </w:rPr>
        <w:t xml:space="preserve">   </w:t>
      </w:r>
      <w:r>
        <w:rPr>
          <w:b w:val="0"/>
          <w:bCs/>
        </w:rPr>
        <w:t xml:space="preserve">                 </w:t>
      </w:r>
      <w:r w:rsidR="00081D97">
        <w:rPr>
          <w:b w:val="0"/>
          <w:bCs/>
        </w:rPr>
        <w:t xml:space="preserve"> </w:t>
      </w:r>
      <w:r>
        <w:rPr>
          <w:b w:val="0"/>
          <w:bCs/>
        </w:rPr>
        <w:t xml:space="preserve">    </w:t>
      </w:r>
      <w:r w:rsidR="00112ECF">
        <w:rPr>
          <w:b w:val="0"/>
          <w:bCs/>
        </w:rPr>
        <w:t xml:space="preserve">  </w:t>
      </w:r>
      <w:r>
        <w:rPr>
          <w:b w:val="0"/>
          <w:bCs/>
        </w:rPr>
        <w:t xml:space="preserve"> </w:t>
      </w:r>
      <w:r>
        <w:rPr>
          <w:rFonts w:ascii="Times New Roman" w:hAnsi="Times New Roman"/>
          <w:b w:val="0"/>
          <w:bCs/>
        </w:rPr>
        <w:t>℃</w:t>
      </w:r>
      <w:r>
        <w:rPr>
          <w:b w:val="0"/>
          <w:bCs/>
        </w:rPr>
        <w:t xml:space="preserve"> - degree Celsius</w:t>
      </w:r>
    </w:p>
    <w:p w14:paraId="1389D0D4" w14:textId="77777777" w:rsidR="00E70B03" w:rsidRDefault="00E70B03" w:rsidP="000A1E56">
      <w:pPr>
        <w:pStyle w:val="CETHeadingxx"/>
        <w:spacing w:before="0" w:after="0"/>
        <w:rPr>
          <w:b w:val="0"/>
          <w:bCs/>
        </w:rPr>
      </w:pPr>
    </w:p>
    <w:p w14:paraId="1F8B9F2B" w14:textId="4E2616F5" w:rsidR="00836284" w:rsidRPr="00581FE5" w:rsidRDefault="00AD6AC7" w:rsidP="00581FE5">
      <w:pPr>
        <w:spacing w:after="0"/>
        <w:jc w:val="both"/>
        <w:rPr>
          <w:rFonts w:ascii="Arial" w:hAnsi="Arial" w:cs="Arial"/>
          <w:b/>
          <w:bCs/>
          <w:sz w:val="18"/>
          <w:szCs w:val="18"/>
          <w:lang w:val="en-US"/>
        </w:rPr>
      </w:pPr>
      <w:proofErr w:type="spellStart"/>
      <w:r w:rsidRPr="00581FE5">
        <w:rPr>
          <w:rFonts w:ascii="Arial" w:hAnsi="Arial" w:cs="Arial"/>
          <w:b/>
          <w:bCs/>
          <w:sz w:val="18"/>
          <w:szCs w:val="18"/>
        </w:rPr>
        <w:t>References</w:t>
      </w:r>
      <w:proofErr w:type="spellEnd"/>
      <w:r w:rsidR="00581FE5">
        <w:rPr>
          <w:rFonts w:ascii="Arial" w:hAnsi="Arial" w:cs="Arial"/>
          <w:b/>
          <w:bCs/>
          <w:sz w:val="18"/>
          <w:szCs w:val="18"/>
          <w:lang w:val="en-US"/>
        </w:rPr>
        <w:t>.</w:t>
      </w:r>
    </w:p>
    <w:p w14:paraId="787BD9BB" w14:textId="77777777" w:rsidR="00581FE5" w:rsidRPr="009A2527" w:rsidRDefault="00581FE5" w:rsidP="00581FE5">
      <w:pPr>
        <w:pStyle w:val="a7"/>
        <w:spacing w:after="0"/>
        <w:ind w:left="644"/>
        <w:jc w:val="both"/>
        <w:rPr>
          <w:rFonts w:ascii="Arial" w:hAnsi="Arial" w:cs="Arial"/>
          <w:b/>
          <w:bCs/>
          <w:sz w:val="18"/>
          <w:szCs w:val="18"/>
          <w:lang w:val="en-US"/>
        </w:rPr>
      </w:pPr>
    </w:p>
    <w:p w14:paraId="7644278D" w14:textId="77777777" w:rsidR="00836284" w:rsidRPr="00E321C1" w:rsidRDefault="00836284" w:rsidP="00FA7F9D">
      <w:pPr>
        <w:spacing w:after="0"/>
        <w:ind w:left="709" w:hanging="709"/>
        <w:jc w:val="both"/>
        <w:rPr>
          <w:rFonts w:ascii="Arial" w:hAnsi="Arial" w:cs="Arial"/>
          <w:sz w:val="18"/>
          <w:szCs w:val="18"/>
          <w:lang w:val="en-US"/>
        </w:rPr>
      </w:pPr>
      <w:r w:rsidRPr="00E321C1">
        <w:rPr>
          <w:rFonts w:ascii="Arial" w:eastAsia="Times New Roman" w:hAnsi="Arial" w:cs="Arial"/>
          <w:sz w:val="18"/>
          <w:szCs w:val="18"/>
          <w:lang w:val="en-US"/>
        </w:rPr>
        <w:t xml:space="preserve">AOAC International (2005) </w:t>
      </w:r>
      <w:r w:rsidRPr="00E321C1">
        <w:rPr>
          <w:rFonts w:ascii="Arial" w:eastAsia="Times New Roman" w:hAnsi="Arial" w:cs="Arial"/>
          <w:i/>
          <w:iCs/>
          <w:sz w:val="18"/>
          <w:szCs w:val="18"/>
          <w:lang w:val="en-US"/>
        </w:rPr>
        <w:t>Official Methods of Analysis</w:t>
      </w:r>
      <w:r w:rsidRPr="00E321C1">
        <w:rPr>
          <w:rFonts w:ascii="Arial" w:eastAsia="Times New Roman" w:hAnsi="Arial" w:cs="Arial"/>
          <w:sz w:val="18"/>
          <w:szCs w:val="18"/>
          <w:lang w:val="en-US"/>
        </w:rPr>
        <w:t xml:space="preserve">, 18th </w:t>
      </w:r>
      <w:proofErr w:type="spellStart"/>
      <w:r w:rsidRPr="00E321C1">
        <w:rPr>
          <w:rFonts w:ascii="Arial" w:eastAsia="Times New Roman" w:hAnsi="Arial" w:cs="Arial"/>
          <w:sz w:val="18"/>
          <w:szCs w:val="18"/>
          <w:lang w:val="en-US"/>
        </w:rPr>
        <w:t>edn</w:t>
      </w:r>
      <w:proofErr w:type="spellEnd"/>
      <w:r w:rsidRPr="00E321C1">
        <w:rPr>
          <w:rFonts w:ascii="Arial" w:eastAsia="Times New Roman" w:hAnsi="Arial" w:cs="Arial"/>
          <w:sz w:val="18"/>
          <w:szCs w:val="18"/>
          <w:lang w:val="en-US"/>
        </w:rPr>
        <w:t>, Method 920.39: Fat (Crude) or Ether Extract in Animal Feed. AOAC International, Gaithersburg, MD.</w:t>
      </w:r>
    </w:p>
    <w:p w14:paraId="2FAE3FB0" w14:textId="77777777"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AOAC International (2005) </w:t>
      </w:r>
      <w:r w:rsidRPr="00E321C1">
        <w:rPr>
          <w:rFonts w:ascii="Arial" w:eastAsia="Times New Roman" w:hAnsi="Arial" w:cs="Arial"/>
          <w:i/>
          <w:iCs/>
          <w:sz w:val="18"/>
          <w:szCs w:val="18"/>
          <w:lang w:val="en-US"/>
        </w:rPr>
        <w:t>Official Methods of Analysis</w:t>
      </w:r>
      <w:r w:rsidRPr="00E321C1">
        <w:rPr>
          <w:rFonts w:ascii="Arial" w:eastAsia="Times New Roman" w:hAnsi="Arial" w:cs="Arial"/>
          <w:sz w:val="18"/>
          <w:szCs w:val="18"/>
          <w:lang w:val="en-US"/>
        </w:rPr>
        <w:t xml:space="preserve">, 18th </w:t>
      </w:r>
      <w:proofErr w:type="spellStart"/>
      <w:r w:rsidRPr="00E321C1">
        <w:rPr>
          <w:rFonts w:ascii="Arial" w:eastAsia="Times New Roman" w:hAnsi="Arial" w:cs="Arial"/>
          <w:sz w:val="18"/>
          <w:szCs w:val="18"/>
          <w:lang w:val="en-US"/>
        </w:rPr>
        <w:t>edn</w:t>
      </w:r>
      <w:proofErr w:type="spellEnd"/>
      <w:r w:rsidRPr="00E321C1">
        <w:rPr>
          <w:rFonts w:ascii="Arial" w:eastAsia="Times New Roman" w:hAnsi="Arial" w:cs="Arial"/>
          <w:sz w:val="18"/>
          <w:szCs w:val="18"/>
          <w:lang w:val="en-US"/>
        </w:rPr>
        <w:t>, Method 923.03: Ash of Flour — Direct Method. AOAC International, Gaithersburg, MD.</w:t>
      </w:r>
    </w:p>
    <w:p w14:paraId="4ACE1954" w14:textId="77777777"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AOAC International (2005) </w:t>
      </w:r>
      <w:r w:rsidRPr="00E321C1">
        <w:rPr>
          <w:rFonts w:ascii="Arial" w:eastAsia="Times New Roman" w:hAnsi="Arial" w:cs="Arial"/>
          <w:i/>
          <w:iCs/>
          <w:sz w:val="18"/>
          <w:szCs w:val="18"/>
          <w:lang w:val="en-US"/>
        </w:rPr>
        <w:t>Official Methods of Analysis</w:t>
      </w:r>
      <w:r w:rsidRPr="00E321C1">
        <w:rPr>
          <w:rFonts w:ascii="Arial" w:eastAsia="Times New Roman" w:hAnsi="Arial" w:cs="Arial"/>
          <w:sz w:val="18"/>
          <w:szCs w:val="18"/>
          <w:lang w:val="en-US"/>
        </w:rPr>
        <w:t xml:space="preserve">, 18th </w:t>
      </w:r>
      <w:proofErr w:type="spellStart"/>
      <w:r w:rsidRPr="00E321C1">
        <w:rPr>
          <w:rFonts w:ascii="Arial" w:eastAsia="Times New Roman" w:hAnsi="Arial" w:cs="Arial"/>
          <w:sz w:val="18"/>
          <w:szCs w:val="18"/>
          <w:lang w:val="en-US"/>
        </w:rPr>
        <w:t>edn</w:t>
      </w:r>
      <w:proofErr w:type="spellEnd"/>
      <w:r w:rsidRPr="00E321C1">
        <w:rPr>
          <w:rFonts w:ascii="Arial" w:eastAsia="Times New Roman" w:hAnsi="Arial" w:cs="Arial"/>
          <w:sz w:val="18"/>
          <w:szCs w:val="18"/>
          <w:lang w:val="en-US"/>
        </w:rPr>
        <w:t>, Method 925.10: Solids (Total) and Moisture in Flour — Air Oven Method. AOAC International, Gaithersburg, MD.</w:t>
      </w:r>
    </w:p>
    <w:p w14:paraId="5FAE95EA" w14:textId="77777777"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AOAC International (2005) </w:t>
      </w:r>
      <w:r w:rsidRPr="00E321C1">
        <w:rPr>
          <w:rFonts w:ascii="Arial" w:eastAsia="Times New Roman" w:hAnsi="Arial" w:cs="Arial"/>
          <w:i/>
          <w:iCs/>
          <w:sz w:val="18"/>
          <w:szCs w:val="18"/>
          <w:lang w:val="en-US"/>
        </w:rPr>
        <w:t>Official Methods of Analysis</w:t>
      </w:r>
      <w:r w:rsidRPr="00E321C1">
        <w:rPr>
          <w:rFonts w:ascii="Arial" w:eastAsia="Times New Roman" w:hAnsi="Arial" w:cs="Arial"/>
          <w:sz w:val="18"/>
          <w:szCs w:val="18"/>
          <w:lang w:val="en-US"/>
        </w:rPr>
        <w:t xml:space="preserve">, 18th </w:t>
      </w:r>
      <w:proofErr w:type="spellStart"/>
      <w:r w:rsidRPr="00E321C1">
        <w:rPr>
          <w:rFonts w:ascii="Arial" w:eastAsia="Times New Roman" w:hAnsi="Arial" w:cs="Arial"/>
          <w:sz w:val="18"/>
          <w:szCs w:val="18"/>
          <w:lang w:val="en-US"/>
        </w:rPr>
        <w:t>edn</w:t>
      </w:r>
      <w:proofErr w:type="spellEnd"/>
      <w:r w:rsidRPr="00E321C1">
        <w:rPr>
          <w:rFonts w:ascii="Arial" w:eastAsia="Times New Roman" w:hAnsi="Arial" w:cs="Arial"/>
          <w:sz w:val="18"/>
          <w:szCs w:val="18"/>
          <w:lang w:val="en-US"/>
        </w:rPr>
        <w:t>, Method 962.09: Fiber (Crude) in Animal Feed and Pet Food — Ceramic Fiber Filter Method. Final Action 1971. AOAC International, Gaithersburg, MD.</w:t>
      </w:r>
    </w:p>
    <w:p w14:paraId="47BA0926" w14:textId="77777777" w:rsidR="00836284" w:rsidRPr="00836284"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AOAC International (2005) </w:t>
      </w:r>
      <w:r w:rsidRPr="00E321C1">
        <w:rPr>
          <w:rFonts w:ascii="Arial" w:eastAsia="Times New Roman" w:hAnsi="Arial" w:cs="Arial"/>
          <w:i/>
          <w:iCs/>
          <w:sz w:val="18"/>
          <w:szCs w:val="18"/>
          <w:lang w:val="en-US"/>
        </w:rPr>
        <w:t>Official Methods of Analysis</w:t>
      </w:r>
      <w:r w:rsidRPr="00E321C1">
        <w:rPr>
          <w:rFonts w:ascii="Arial" w:eastAsia="Times New Roman" w:hAnsi="Arial" w:cs="Arial"/>
          <w:sz w:val="18"/>
          <w:szCs w:val="18"/>
          <w:lang w:val="en-US"/>
        </w:rPr>
        <w:t xml:space="preserve">, 18th </w:t>
      </w:r>
      <w:proofErr w:type="spellStart"/>
      <w:r w:rsidRPr="00E321C1">
        <w:rPr>
          <w:rFonts w:ascii="Arial" w:eastAsia="Times New Roman" w:hAnsi="Arial" w:cs="Arial"/>
          <w:sz w:val="18"/>
          <w:szCs w:val="18"/>
          <w:lang w:val="en-US"/>
        </w:rPr>
        <w:t>edn</w:t>
      </w:r>
      <w:proofErr w:type="spellEnd"/>
      <w:r w:rsidRPr="00E321C1">
        <w:rPr>
          <w:rFonts w:ascii="Arial" w:eastAsia="Times New Roman" w:hAnsi="Arial" w:cs="Arial"/>
          <w:sz w:val="18"/>
          <w:szCs w:val="18"/>
          <w:lang w:val="en-US"/>
        </w:rPr>
        <w:t>, Method 979.09: Proteins in Grains. Final Action 1994. AOAC International, Gaithersburg, MD.</w:t>
      </w:r>
    </w:p>
    <w:p w14:paraId="46FDDA29" w14:textId="4CC0E987" w:rsidR="00836284" w:rsidRPr="00836284" w:rsidRDefault="00836284" w:rsidP="000B2083">
      <w:pPr>
        <w:spacing w:after="0"/>
        <w:ind w:left="720" w:hanging="720"/>
        <w:jc w:val="both"/>
        <w:rPr>
          <w:rFonts w:ascii="Arial" w:hAnsi="Arial" w:cs="Arial"/>
          <w:sz w:val="18"/>
          <w:szCs w:val="18"/>
          <w:lang w:val="en-US"/>
        </w:rPr>
      </w:pPr>
      <w:r w:rsidRPr="00836284">
        <w:rPr>
          <w:rFonts w:ascii="Arial" w:eastAsia="Times New Roman" w:hAnsi="Arial" w:cs="Arial"/>
          <w:sz w:val="18"/>
          <w:szCs w:val="18"/>
          <w:lang w:val="en-US"/>
        </w:rPr>
        <w:t xml:space="preserve">Coţovanu, I., </w:t>
      </w:r>
      <w:proofErr w:type="spellStart"/>
      <w:r w:rsidRPr="00836284">
        <w:rPr>
          <w:rFonts w:ascii="Arial" w:eastAsia="Times New Roman" w:hAnsi="Arial" w:cs="Arial"/>
          <w:sz w:val="18"/>
          <w:szCs w:val="18"/>
          <w:lang w:val="en-US"/>
        </w:rPr>
        <w:t>Batariuc</w:t>
      </w:r>
      <w:proofErr w:type="spellEnd"/>
      <w:r w:rsidRPr="00836284">
        <w:rPr>
          <w:rFonts w:ascii="Arial" w:eastAsia="Times New Roman" w:hAnsi="Arial" w:cs="Arial"/>
          <w:sz w:val="18"/>
          <w:szCs w:val="18"/>
          <w:lang w:val="en-US"/>
        </w:rPr>
        <w:t xml:space="preserve">, A., Dabija, A. and </w:t>
      </w:r>
      <w:proofErr w:type="spellStart"/>
      <w:r w:rsidRPr="00836284">
        <w:rPr>
          <w:rFonts w:ascii="Arial" w:eastAsia="Times New Roman" w:hAnsi="Arial" w:cs="Arial"/>
          <w:sz w:val="18"/>
          <w:szCs w:val="18"/>
          <w:lang w:val="en-US"/>
        </w:rPr>
        <w:t>Mironeasa</w:t>
      </w:r>
      <w:proofErr w:type="spellEnd"/>
      <w:r w:rsidRPr="00836284">
        <w:rPr>
          <w:rFonts w:ascii="Arial" w:eastAsia="Times New Roman" w:hAnsi="Arial" w:cs="Arial"/>
          <w:sz w:val="18"/>
          <w:szCs w:val="18"/>
          <w:lang w:val="en-US"/>
        </w:rPr>
        <w:t xml:space="preserve">, S. (2021) 'Effects of dry heat treatment and milling on sorghum chemical composition, functional and molecular characteristics', </w:t>
      </w:r>
      <w:r w:rsidRPr="00836284">
        <w:rPr>
          <w:rFonts w:ascii="Arial" w:eastAsia="Times New Roman" w:hAnsi="Arial" w:cs="Arial"/>
          <w:i/>
          <w:iCs/>
          <w:sz w:val="18"/>
          <w:szCs w:val="18"/>
          <w:lang w:val="en-US"/>
        </w:rPr>
        <w:t>Applied Sciences</w:t>
      </w:r>
      <w:r w:rsidRPr="00836284">
        <w:rPr>
          <w:rFonts w:ascii="Arial" w:eastAsia="Times New Roman" w:hAnsi="Arial" w:cs="Arial"/>
          <w:sz w:val="18"/>
          <w:szCs w:val="18"/>
          <w:lang w:val="en-US"/>
        </w:rPr>
        <w:t xml:space="preserve">, 11(24), p. 11881. </w:t>
      </w:r>
      <w:proofErr w:type="spellStart"/>
      <w:r w:rsidRPr="00836284">
        <w:rPr>
          <w:rFonts w:ascii="Arial" w:eastAsia="Times New Roman" w:hAnsi="Arial" w:cs="Arial"/>
          <w:sz w:val="18"/>
          <w:szCs w:val="18"/>
          <w:lang w:val="en-US"/>
        </w:rPr>
        <w:t>doi</w:t>
      </w:r>
      <w:proofErr w:type="spellEnd"/>
      <w:r w:rsidRPr="00836284">
        <w:rPr>
          <w:rFonts w:ascii="Arial" w:eastAsia="Times New Roman" w:hAnsi="Arial" w:cs="Arial"/>
          <w:sz w:val="18"/>
          <w:szCs w:val="18"/>
          <w:lang w:val="en-US"/>
        </w:rPr>
        <w:t xml:space="preserve">: 10.3390/app112411881. Available at: https://www.mdpi.com/2076-3417/11/24/11881 </w:t>
      </w:r>
    </w:p>
    <w:p w14:paraId="13A72B31" w14:textId="15CEBC0B" w:rsidR="00836284" w:rsidRPr="00836284" w:rsidRDefault="00836284" w:rsidP="000B2083">
      <w:pPr>
        <w:spacing w:after="0"/>
        <w:ind w:left="720" w:hanging="720"/>
        <w:jc w:val="both"/>
        <w:rPr>
          <w:rFonts w:ascii="Arial" w:hAnsi="Arial" w:cs="Arial"/>
          <w:sz w:val="18"/>
          <w:szCs w:val="18"/>
          <w:lang w:val="en-US"/>
        </w:rPr>
      </w:pPr>
      <w:r w:rsidRPr="00836284">
        <w:rPr>
          <w:rFonts w:ascii="Arial" w:eastAsia="Times New Roman" w:hAnsi="Arial" w:cs="Arial"/>
          <w:sz w:val="18"/>
          <w:szCs w:val="18"/>
          <w:lang w:val="en-US"/>
        </w:rPr>
        <w:lastRenderedPageBreak/>
        <w:t xml:space="preserve">Cozzolino, D. (2021) 'The ability of near infrared (NIR) spectroscopy to predict functional properties in foods: challenges and opportunities', </w:t>
      </w:r>
      <w:r w:rsidRPr="00836284">
        <w:rPr>
          <w:rFonts w:ascii="Arial" w:eastAsia="Times New Roman" w:hAnsi="Arial" w:cs="Arial"/>
          <w:i/>
          <w:iCs/>
          <w:sz w:val="18"/>
          <w:szCs w:val="18"/>
          <w:lang w:val="en-US"/>
        </w:rPr>
        <w:t>Molecules</w:t>
      </w:r>
      <w:r w:rsidRPr="00836284">
        <w:rPr>
          <w:rFonts w:ascii="Arial" w:eastAsia="Times New Roman" w:hAnsi="Arial" w:cs="Arial"/>
          <w:sz w:val="18"/>
          <w:szCs w:val="18"/>
          <w:lang w:val="en-US"/>
        </w:rPr>
        <w:t xml:space="preserve">, 26(22), p. 6981. </w:t>
      </w:r>
      <w:proofErr w:type="spellStart"/>
      <w:r w:rsidRPr="00836284">
        <w:rPr>
          <w:rFonts w:ascii="Arial" w:eastAsia="Times New Roman" w:hAnsi="Arial" w:cs="Arial"/>
          <w:sz w:val="18"/>
          <w:szCs w:val="18"/>
          <w:lang w:val="en-US"/>
        </w:rPr>
        <w:t>doi</w:t>
      </w:r>
      <w:proofErr w:type="spellEnd"/>
      <w:r w:rsidRPr="00836284">
        <w:rPr>
          <w:rFonts w:ascii="Arial" w:eastAsia="Times New Roman" w:hAnsi="Arial" w:cs="Arial"/>
          <w:sz w:val="18"/>
          <w:szCs w:val="18"/>
          <w:lang w:val="en-US"/>
        </w:rPr>
        <w:t>: 10.3390/molecules26226981. Available at: https://pmc.ncbi.nlm.nih.gov/articles/PMC8623772/</w:t>
      </w:r>
    </w:p>
    <w:p w14:paraId="0F30B78B" w14:textId="54A84E2B" w:rsidR="00836284" w:rsidRPr="00836284" w:rsidRDefault="00836284" w:rsidP="000B2083">
      <w:pPr>
        <w:spacing w:after="0"/>
        <w:ind w:left="720" w:hanging="720"/>
        <w:jc w:val="both"/>
        <w:rPr>
          <w:rFonts w:ascii="Arial" w:hAnsi="Arial" w:cs="Arial"/>
          <w:sz w:val="18"/>
          <w:szCs w:val="18"/>
          <w:lang w:val="en-US"/>
        </w:rPr>
      </w:pPr>
      <w:r w:rsidRPr="00836284">
        <w:rPr>
          <w:rFonts w:ascii="Arial" w:eastAsia="Times New Roman" w:hAnsi="Arial" w:cs="Arial"/>
          <w:sz w:val="18"/>
          <w:szCs w:val="18"/>
          <w:lang w:val="en-US"/>
        </w:rPr>
        <w:t xml:space="preserve">da Silva, D. de M.B., Francisco, I.C., Raniero, G.Z., Monteiro, C.C.F., Rossoni, D.F. and Monteiro, A.R. (2023) 'Application of NIR for rapid determination of flour quality by machine learning', </w:t>
      </w:r>
      <w:r w:rsidRPr="00836284">
        <w:rPr>
          <w:rFonts w:ascii="Arial" w:eastAsia="Times New Roman" w:hAnsi="Arial" w:cs="Arial"/>
          <w:i/>
          <w:iCs/>
          <w:sz w:val="18"/>
          <w:szCs w:val="18"/>
          <w:lang w:val="en-US"/>
        </w:rPr>
        <w:t>Chemical Engineering Transactions</w:t>
      </w:r>
      <w:r w:rsidRPr="00836284">
        <w:rPr>
          <w:rFonts w:ascii="Arial" w:eastAsia="Times New Roman" w:hAnsi="Arial" w:cs="Arial"/>
          <w:sz w:val="18"/>
          <w:szCs w:val="18"/>
          <w:lang w:val="en-US"/>
        </w:rPr>
        <w:t xml:space="preserve">, 101, pp. 193–198. </w:t>
      </w:r>
      <w:proofErr w:type="spellStart"/>
      <w:r w:rsidRPr="00836284">
        <w:rPr>
          <w:rFonts w:ascii="Arial" w:eastAsia="Times New Roman" w:hAnsi="Arial" w:cs="Arial"/>
          <w:sz w:val="18"/>
          <w:szCs w:val="18"/>
          <w:lang w:val="en-US"/>
        </w:rPr>
        <w:t>doi</w:t>
      </w:r>
      <w:proofErr w:type="spellEnd"/>
      <w:r w:rsidRPr="00836284">
        <w:rPr>
          <w:rFonts w:ascii="Arial" w:eastAsia="Times New Roman" w:hAnsi="Arial" w:cs="Arial"/>
          <w:sz w:val="18"/>
          <w:szCs w:val="18"/>
          <w:lang w:val="en-US"/>
        </w:rPr>
        <w:t xml:space="preserve">: 10.3303/CET23101033. Available at: https://www.cetjournal.it </w:t>
      </w:r>
    </w:p>
    <w:p w14:paraId="5AFE0093" w14:textId="75E305DD" w:rsidR="00836284" w:rsidRPr="00836284" w:rsidRDefault="00836284" w:rsidP="000B2083">
      <w:pPr>
        <w:spacing w:after="0"/>
        <w:ind w:left="720" w:hanging="720"/>
        <w:jc w:val="both"/>
        <w:rPr>
          <w:rFonts w:ascii="Arial" w:hAnsi="Arial" w:cs="Arial"/>
          <w:sz w:val="18"/>
          <w:szCs w:val="18"/>
          <w:lang w:val="en-US"/>
        </w:rPr>
      </w:pPr>
      <w:r w:rsidRPr="00836284">
        <w:rPr>
          <w:rFonts w:ascii="Arial" w:eastAsia="Times New Roman" w:hAnsi="Arial" w:cs="Arial"/>
          <w:sz w:val="18"/>
          <w:szCs w:val="18"/>
          <w:lang w:val="en-US"/>
        </w:rPr>
        <w:t xml:space="preserve">IRIS Engineering (2024) </w:t>
      </w:r>
      <w:r w:rsidRPr="00836284">
        <w:rPr>
          <w:rFonts w:ascii="Arial" w:eastAsia="Times New Roman" w:hAnsi="Arial" w:cs="Arial"/>
          <w:i/>
          <w:iCs/>
          <w:sz w:val="18"/>
          <w:szCs w:val="18"/>
          <w:lang w:val="en-US"/>
        </w:rPr>
        <w:t>Real-time NIR grain analysis</w:t>
      </w:r>
      <w:r w:rsidRPr="00836284">
        <w:rPr>
          <w:rFonts w:ascii="Arial" w:eastAsia="Times New Roman" w:hAnsi="Arial" w:cs="Arial"/>
          <w:sz w:val="18"/>
          <w:szCs w:val="18"/>
          <w:lang w:val="en-US"/>
        </w:rPr>
        <w:t xml:space="preserve">. Technical Article. IRIS Engineering SL, Barcelona, Spain. Available at: https://www.iris-eng.com/real-time-nir-grain-analysis/ </w:t>
      </w:r>
    </w:p>
    <w:p w14:paraId="5D68E044" w14:textId="77777777"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ISO (2000) </w:t>
      </w:r>
      <w:r w:rsidRPr="00E321C1">
        <w:rPr>
          <w:rFonts w:ascii="Arial" w:eastAsia="Times New Roman" w:hAnsi="Arial" w:cs="Arial"/>
          <w:i/>
          <w:iCs/>
          <w:sz w:val="18"/>
          <w:szCs w:val="18"/>
          <w:lang w:val="en-US"/>
        </w:rPr>
        <w:t xml:space="preserve">ISO 6865:2000 — Animal Feeding Stuffs: Determination of Crude </w:t>
      </w:r>
      <w:proofErr w:type="spellStart"/>
      <w:r w:rsidRPr="00E321C1">
        <w:rPr>
          <w:rFonts w:ascii="Arial" w:eastAsia="Times New Roman" w:hAnsi="Arial" w:cs="Arial"/>
          <w:i/>
          <w:iCs/>
          <w:sz w:val="18"/>
          <w:szCs w:val="18"/>
          <w:lang w:val="en-US"/>
        </w:rPr>
        <w:t>Fibre</w:t>
      </w:r>
      <w:proofErr w:type="spellEnd"/>
      <w:r w:rsidRPr="00E321C1">
        <w:rPr>
          <w:rFonts w:ascii="Arial" w:eastAsia="Times New Roman" w:hAnsi="Arial" w:cs="Arial"/>
          <w:i/>
          <w:iCs/>
          <w:sz w:val="18"/>
          <w:szCs w:val="18"/>
          <w:lang w:val="en-US"/>
        </w:rPr>
        <w:t xml:space="preserve"> Content — Method with Intermediate Filtration</w:t>
      </w:r>
      <w:r w:rsidRPr="00E321C1">
        <w:rPr>
          <w:rFonts w:ascii="Arial" w:eastAsia="Times New Roman" w:hAnsi="Arial" w:cs="Arial"/>
          <w:sz w:val="18"/>
          <w:szCs w:val="18"/>
          <w:lang w:val="en-US"/>
        </w:rPr>
        <w:t>. International Organization for Standardization, Geneva.</w:t>
      </w:r>
    </w:p>
    <w:p w14:paraId="1B707AE1" w14:textId="77777777"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ISO (2009) </w:t>
      </w:r>
      <w:r w:rsidRPr="00E321C1">
        <w:rPr>
          <w:rFonts w:ascii="Arial" w:eastAsia="Times New Roman" w:hAnsi="Arial" w:cs="Arial"/>
          <w:i/>
          <w:iCs/>
          <w:sz w:val="18"/>
          <w:szCs w:val="18"/>
          <w:lang w:val="en-US"/>
        </w:rPr>
        <w:t>ISO 712:2009 — Cereals and Cereal Products: Determination of Moisture Content — Reference Method</w:t>
      </w:r>
      <w:r w:rsidRPr="00E321C1">
        <w:rPr>
          <w:rFonts w:ascii="Arial" w:eastAsia="Times New Roman" w:hAnsi="Arial" w:cs="Arial"/>
          <w:sz w:val="18"/>
          <w:szCs w:val="18"/>
          <w:lang w:val="en-US"/>
        </w:rPr>
        <w:t>. International Organization for Standardization, Geneva.</w:t>
      </w:r>
    </w:p>
    <w:p w14:paraId="4526CBFA" w14:textId="7703C007"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ISO (2013) </w:t>
      </w:r>
      <w:r w:rsidRPr="00E321C1">
        <w:rPr>
          <w:rFonts w:ascii="Arial" w:eastAsia="Times New Roman" w:hAnsi="Arial" w:cs="Arial"/>
          <w:i/>
          <w:iCs/>
          <w:sz w:val="18"/>
          <w:szCs w:val="18"/>
          <w:lang w:val="en-US"/>
        </w:rPr>
        <w:t>ISO 20483:2013 — Cereals and Pulses: Determination of the Nitrogen Content and Calculation of the Crude Protein Content — Kjeldahl Method</w:t>
      </w:r>
      <w:r w:rsidRPr="00E321C1">
        <w:rPr>
          <w:rFonts w:ascii="Arial" w:eastAsia="Times New Roman" w:hAnsi="Arial" w:cs="Arial"/>
          <w:sz w:val="18"/>
          <w:szCs w:val="18"/>
          <w:lang w:val="en-US"/>
        </w:rPr>
        <w:t xml:space="preserve">. International Organization for Standardization, Geneva. Available at: https://www.iso.org/standard/59162.html </w:t>
      </w:r>
    </w:p>
    <w:p w14:paraId="7C6BFF2C" w14:textId="15C43396" w:rsidR="00836284" w:rsidRPr="00E321C1" w:rsidRDefault="00836284" w:rsidP="000B2083">
      <w:pPr>
        <w:spacing w:after="0"/>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ISO (2015) </w:t>
      </w:r>
      <w:r w:rsidRPr="00E321C1">
        <w:rPr>
          <w:rFonts w:ascii="Arial" w:eastAsia="Times New Roman" w:hAnsi="Arial" w:cs="Arial"/>
          <w:i/>
          <w:iCs/>
          <w:sz w:val="18"/>
          <w:szCs w:val="18"/>
          <w:lang w:val="en-US"/>
        </w:rPr>
        <w:t>ISO 11085:2015 — Cereals, Cereals-Based Products and Animal Feeding Stuffs: Determination of Crude Fat and Total Fat Content by the Randall Extraction Method</w:t>
      </w:r>
      <w:r w:rsidRPr="00E321C1">
        <w:rPr>
          <w:rFonts w:ascii="Arial" w:eastAsia="Times New Roman" w:hAnsi="Arial" w:cs="Arial"/>
          <w:sz w:val="18"/>
          <w:szCs w:val="18"/>
          <w:lang w:val="en-US"/>
        </w:rPr>
        <w:t>. International Organization for Standardization, Geneva. Available at: https://www.iso.org/standard/63542.html</w:t>
      </w:r>
    </w:p>
    <w:p w14:paraId="56293484" w14:textId="553A699A" w:rsidR="00836284" w:rsidRPr="00836284" w:rsidRDefault="00836284" w:rsidP="000B2083">
      <w:pPr>
        <w:spacing w:after="0" w:line="276" w:lineRule="auto"/>
        <w:ind w:left="720" w:hanging="720"/>
        <w:jc w:val="both"/>
        <w:rPr>
          <w:rFonts w:ascii="Arial" w:hAnsi="Arial" w:cs="Arial"/>
          <w:sz w:val="18"/>
          <w:szCs w:val="18"/>
          <w:lang w:val="en-US"/>
        </w:rPr>
      </w:pPr>
      <w:r w:rsidRPr="00E321C1">
        <w:rPr>
          <w:rFonts w:ascii="Arial" w:eastAsia="Times New Roman" w:hAnsi="Arial" w:cs="Arial"/>
          <w:sz w:val="18"/>
          <w:szCs w:val="18"/>
          <w:lang w:val="en-US"/>
        </w:rPr>
        <w:t xml:space="preserve">ISO (2023) </w:t>
      </w:r>
      <w:r w:rsidRPr="00E321C1">
        <w:rPr>
          <w:rFonts w:ascii="Arial" w:eastAsia="Times New Roman" w:hAnsi="Arial" w:cs="Arial"/>
          <w:i/>
          <w:iCs/>
          <w:sz w:val="18"/>
          <w:szCs w:val="18"/>
          <w:lang w:val="en-US"/>
        </w:rPr>
        <w:t>ISO 2171:2023 — Cereals, Pulses and By-Products: Determination of Ash Yield by Incineration</w:t>
      </w:r>
      <w:r w:rsidRPr="00E321C1">
        <w:rPr>
          <w:rFonts w:ascii="Arial" w:eastAsia="Times New Roman" w:hAnsi="Arial" w:cs="Arial"/>
          <w:sz w:val="18"/>
          <w:szCs w:val="18"/>
          <w:lang w:val="en-US"/>
        </w:rPr>
        <w:t>. International Organization for Standardization, Geneva. Available at: https://www.iso.org/standard/75726.html</w:t>
      </w:r>
    </w:p>
    <w:p w14:paraId="05D09DC6" w14:textId="7FB7F4E1" w:rsidR="00836284" w:rsidRPr="00836284" w:rsidRDefault="00836284" w:rsidP="000B2083">
      <w:pPr>
        <w:spacing w:after="0" w:line="276" w:lineRule="auto"/>
        <w:ind w:left="720" w:hanging="720"/>
        <w:jc w:val="both"/>
        <w:rPr>
          <w:rFonts w:ascii="Arial" w:hAnsi="Arial" w:cs="Arial"/>
          <w:sz w:val="18"/>
          <w:szCs w:val="18"/>
          <w:lang w:val="en-US"/>
        </w:rPr>
      </w:pPr>
      <w:r w:rsidRPr="00836284">
        <w:rPr>
          <w:rFonts w:ascii="Arial" w:eastAsia="Times New Roman" w:hAnsi="Arial" w:cs="Arial"/>
          <w:sz w:val="18"/>
          <w:szCs w:val="18"/>
          <w:lang w:val="en-US"/>
        </w:rPr>
        <w:t xml:space="preserve">Khalid, A., Hameed, A. and Tahir, M.F. (2023) 'Wheat quality: A review on chemical composition, nutritional attributes, grain anatomy, types, classification, and function of seed storage proteins in bread making quality', </w:t>
      </w:r>
      <w:r w:rsidRPr="00836284">
        <w:rPr>
          <w:rFonts w:ascii="Arial" w:eastAsia="Times New Roman" w:hAnsi="Arial" w:cs="Arial"/>
          <w:i/>
          <w:iCs/>
          <w:sz w:val="18"/>
          <w:szCs w:val="18"/>
          <w:lang w:val="en-US"/>
        </w:rPr>
        <w:t>Frontiers in Nutrition</w:t>
      </w:r>
      <w:r w:rsidRPr="00836284">
        <w:rPr>
          <w:rFonts w:ascii="Arial" w:eastAsia="Times New Roman" w:hAnsi="Arial" w:cs="Arial"/>
          <w:sz w:val="18"/>
          <w:szCs w:val="18"/>
          <w:lang w:val="en-US"/>
        </w:rPr>
        <w:t xml:space="preserve">, 10, p. 1053196. </w:t>
      </w:r>
      <w:proofErr w:type="spellStart"/>
      <w:r w:rsidRPr="00836284">
        <w:rPr>
          <w:rFonts w:ascii="Arial" w:eastAsia="Times New Roman" w:hAnsi="Arial" w:cs="Arial"/>
          <w:sz w:val="18"/>
          <w:szCs w:val="18"/>
          <w:lang w:val="en-US"/>
        </w:rPr>
        <w:t>doi</w:t>
      </w:r>
      <w:proofErr w:type="spellEnd"/>
      <w:r w:rsidRPr="00836284">
        <w:rPr>
          <w:rFonts w:ascii="Arial" w:eastAsia="Times New Roman" w:hAnsi="Arial" w:cs="Arial"/>
          <w:sz w:val="18"/>
          <w:szCs w:val="18"/>
          <w:lang w:val="en-US"/>
        </w:rPr>
        <w:t xml:space="preserve">: 10.3389/fnut.2023.1053196. Available at: https://pmc.ncbi.nlm.nih.gov/articles/PMC9998918/ </w:t>
      </w:r>
    </w:p>
    <w:p w14:paraId="2F416509" w14:textId="3E4EE4C1" w:rsidR="00836284" w:rsidRPr="00836284" w:rsidRDefault="00836284" w:rsidP="000B2083">
      <w:pPr>
        <w:spacing w:after="0" w:line="276" w:lineRule="auto"/>
        <w:ind w:left="720" w:hanging="720"/>
        <w:jc w:val="both"/>
        <w:rPr>
          <w:rFonts w:ascii="Arial" w:hAnsi="Arial" w:cs="Arial"/>
          <w:sz w:val="18"/>
          <w:szCs w:val="18"/>
          <w:lang w:val="en-US"/>
        </w:rPr>
      </w:pPr>
      <w:proofErr w:type="spellStart"/>
      <w:r w:rsidRPr="00836284">
        <w:rPr>
          <w:rFonts w:ascii="Arial" w:eastAsia="Times New Roman" w:hAnsi="Arial" w:cs="Arial"/>
          <w:sz w:val="18"/>
          <w:szCs w:val="18"/>
          <w:lang w:val="en-US"/>
        </w:rPr>
        <w:t>Metrohm</w:t>
      </w:r>
      <w:proofErr w:type="spellEnd"/>
      <w:r w:rsidRPr="00836284">
        <w:rPr>
          <w:rFonts w:ascii="Arial" w:eastAsia="Times New Roman" w:hAnsi="Arial" w:cs="Arial"/>
          <w:sz w:val="18"/>
          <w:szCs w:val="18"/>
          <w:lang w:val="en-US"/>
        </w:rPr>
        <w:t xml:space="preserve"> (2023) </w:t>
      </w:r>
      <w:r w:rsidRPr="00836284">
        <w:rPr>
          <w:rFonts w:ascii="Arial" w:eastAsia="Times New Roman" w:hAnsi="Arial" w:cs="Arial"/>
          <w:i/>
          <w:iCs/>
          <w:sz w:val="18"/>
          <w:szCs w:val="18"/>
          <w:lang w:val="en-US"/>
        </w:rPr>
        <w:t>Flour analysis by near-infrared spectroscopy (NIRS)</w:t>
      </w:r>
      <w:r w:rsidRPr="00836284">
        <w:rPr>
          <w:rFonts w:ascii="Arial" w:eastAsia="Times New Roman" w:hAnsi="Arial" w:cs="Arial"/>
          <w:sz w:val="18"/>
          <w:szCs w:val="18"/>
          <w:lang w:val="en-US"/>
        </w:rPr>
        <w:t xml:space="preserve">. Application Note AN-NIR-123. </w:t>
      </w:r>
      <w:proofErr w:type="spellStart"/>
      <w:r w:rsidRPr="00836284">
        <w:rPr>
          <w:rFonts w:ascii="Arial" w:eastAsia="Times New Roman" w:hAnsi="Arial" w:cs="Arial"/>
          <w:sz w:val="18"/>
          <w:szCs w:val="18"/>
          <w:lang w:val="en-US"/>
        </w:rPr>
        <w:t>Metrohm</w:t>
      </w:r>
      <w:proofErr w:type="spellEnd"/>
      <w:r w:rsidRPr="00836284">
        <w:rPr>
          <w:rFonts w:ascii="Arial" w:eastAsia="Times New Roman" w:hAnsi="Arial" w:cs="Arial"/>
          <w:sz w:val="18"/>
          <w:szCs w:val="18"/>
          <w:lang w:val="en-US"/>
        </w:rPr>
        <w:t xml:space="preserve"> AG, </w:t>
      </w:r>
      <w:proofErr w:type="spellStart"/>
      <w:r w:rsidRPr="00836284">
        <w:rPr>
          <w:rFonts w:ascii="Arial" w:eastAsia="Times New Roman" w:hAnsi="Arial" w:cs="Arial"/>
          <w:sz w:val="18"/>
          <w:szCs w:val="18"/>
          <w:lang w:val="en-US"/>
        </w:rPr>
        <w:t>Herisau</w:t>
      </w:r>
      <w:proofErr w:type="spellEnd"/>
      <w:r w:rsidRPr="00836284">
        <w:rPr>
          <w:rFonts w:ascii="Arial" w:eastAsia="Times New Roman" w:hAnsi="Arial" w:cs="Arial"/>
          <w:sz w:val="18"/>
          <w:szCs w:val="18"/>
          <w:lang w:val="en-US"/>
        </w:rPr>
        <w:t xml:space="preserve">, Switzerland. Available at: https://www.metrohm.com/en/applications/application-notes/nahinfrarotspektroskopieannir/an-nir-123.html </w:t>
      </w:r>
    </w:p>
    <w:p w14:paraId="7ACDD545" w14:textId="517C7116" w:rsidR="00836284" w:rsidRPr="00836284" w:rsidRDefault="00836284" w:rsidP="000B2083">
      <w:pPr>
        <w:spacing w:after="0" w:line="276" w:lineRule="auto"/>
        <w:ind w:left="720" w:hanging="720"/>
        <w:jc w:val="both"/>
        <w:rPr>
          <w:rFonts w:ascii="Arial" w:hAnsi="Arial" w:cs="Arial"/>
          <w:sz w:val="18"/>
          <w:szCs w:val="18"/>
          <w:lang w:val="en-US"/>
        </w:rPr>
      </w:pPr>
      <w:proofErr w:type="spellStart"/>
      <w:r w:rsidRPr="00836284">
        <w:rPr>
          <w:rFonts w:ascii="Arial" w:eastAsia="Times New Roman" w:hAnsi="Arial" w:cs="Arial"/>
          <w:sz w:val="18"/>
          <w:szCs w:val="18"/>
          <w:lang w:val="en-US"/>
        </w:rPr>
        <w:t>Thermo</w:t>
      </w:r>
      <w:proofErr w:type="spellEnd"/>
      <w:r w:rsidRPr="00836284">
        <w:rPr>
          <w:rFonts w:ascii="Arial" w:eastAsia="Times New Roman" w:hAnsi="Arial" w:cs="Arial"/>
          <w:sz w:val="18"/>
          <w:szCs w:val="18"/>
          <w:lang w:val="en-US"/>
        </w:rPr>
        <w:t xml:space="preserve"> Fisher Scientific (2021) </w:t>
      </w:r>
      <w:r w:rsidRPr="00836284">
        <w:rPr>
          <w:rFonts w:ascii="Arial" w:eastAsia="Times New Roman" w:hAnsi="Arial" w:cs="Arial"/>
          <w:i/>
          <w:iCs/>
          <w:sz w:val="18"/>
          <w:szCs w:val="18"/>
          <w:lang w:val="en-US"/>
        </w:rPr>
        <w:t>Wheat flour protein, moisture and ash analysis by FT-NIR spectroscopy</w:t>
      </w:r>
      <w:r w:rsidRPr="00836284">
        <w:rPr>
          <w:rFonts w:ascii="Arial" w:eastAsia="Times New Roman" w:hAnsi="Arial" w:cs="Arial"/>
          <w:sz w:val="18"/>
          <w:szCs w:val="18"/>
          <w:lang w:val="en-US"/>
        </w:rPr>
        <w:t xml:space="preserve">. Application Note AN52269. </w:t>
      </w:r>
      <w:proofErr w:type="spellStart"/>
      <w:r w:rsidRPr="00836284">
        <w:rPr>
          <w:rFonts w:ascii="Arial" w:eastAsia="Times New Roman" w:hAnsi="Arial" w:cs="Arial"/>
          <w:sz w:val="18"/>
          <w:szCs w:val="18"/>
          <w:lang w:val="en-US"/>
        </w:rPr>
        <w:t>Thermo</w:t>
      </w:r>
      <w:proofErr w:type="spellEnd"/>
      <w:r w:rsidRPr="00836284">
        <w:rPr>
          <w:rFonts w:ascii="Arial" w:eastAsia="Times New Roman" w:hAnsi="Arial" w:cs="Arial"/>
          <w:sz w:val="18"/>
          <w:szCs w:val="18"/>
          <w:lang w:val="en-US"/>
        </w:rPr>
        <w:t xml:space="preserve"> Fisher Scientific Inc., Waltham, MA. Available at: https://documents.thermofisher.com/TFS-Assets/MSD/Application-Notes/AN52269-wheat-flour-protein-moisture-ash-analysis-ft-nir.pdf</w:t>
      </w:r>
    </w:p>
    <w:p w14:paraId="457BB173" w14:textId="4B0DC994" w:rsidR="00836284" w:rsidRPr="00836284" w:rsidRDefault="00836284" w:rsidP="000B2083">
      <w:pPr>
        <w:spacing w:after="0" w:line="276" w:lineRule="auto"/>
        <w:ind w:left="720" w:hanging="720"/>
        <w:jc w:val="both"/>
        <w:rPr>
          <w:rFonts w:ascii="Arial" w:hAnsi="Arial" w:cs="Arial"/>
          <w:sz w:val="18"/>
          <w:szCs w:val="18"/>
          <w:lang w:val="en-US"/>
        </w:rPr>
      </w:pPr>
      <w:proofErr w:type="spellStart"/>
      <w:r w:rsidRPr="00836284">
        <w:rPr>
          <w:rFonts w:ascii="Arial" w:eastAsia="Times New Roman" w:hAnsi="Arial" w:cs="Arial"/>
          <w:sz w:val="18"/>
          <w:szCs w:val="18"/>
          <w:lang w:val="en-US"/>
        </w:rPr>
        <w:t>Yessembek</w:t>
      </w:r>
      <w:proofErr w:type="spellEnd"/>
      <w:r w:rsidRPr="00836284">
        <w:rPr>
          <w:rFonts w:ascii="Arial" w:eastAsia="Times New Roman" w:hAnsi="Arial" w:cs="Arial"/>
          <w:sz w:val="18"/>
          <w:szCs w:val="18"/>
          <w:lang w:val="en-US"/>
        </w:rPr>
        <w:t xml:space="preserve">, M., Tarabayev, B., </w:t>
      </w:r>
      <w:proofErr w:type="spellStart"/>
      <w:r w:rsidRPr="00836284">
        <w:rPr>
          <w:rFonts w:ascii="Arial" w:eastAsia="Times New Roman" w:hAnsi="Arial" w:cs="Arial"/>
          <w:sz w:val="18"/>
          <w:szCs w:val="18"/>
          <w:lang w:val="en-US"/>
        </w:rPr>
        <w:t>Kakimov</w:t>
      </w:r>
      <w:proofErr w:type="spellEnd"/>
      <w:r w:rsidRPr="00836284">
        <w:rPr>
          <w:rFonts w:ascii="Arial" w:eastAsia="Times New Roman" w:hAnsi="Arial" w:cs="Arial"/>
          <w:sz w:val="18"/>
          <w:szCs w:val="18"/>
          <w:lang w:val="en-US"/>
        </w:rPr>
        <w:t xml:space="preserve">, M., Gajdzik, B., Wolniak, R. and Bembenek, M. (2024) 'Utilization of secondary raw materials from rice and buckwheat processing for the production of enriched bread: optimization of formulation, physicochemical and organoleptic properties, structural and mechanical properties, and microbiological safety', </w:t>
      </w:r>
      <w:r w:rsidRPr="00836284">
        <w:rPr>
          <w:rFonts w:ascii="Arial" w:eastAsia="Times New Roman" w:hAnsi="Arial" w:cs="Arial"/>
          <w:i/>
          <w:iCs/>
          <w:sz w:val="18"/>
          <w:szCs w:val="18"/>
          <w:lang w:val="en-US"/>
        </w:rPr>
        <w:t>Foods</w:t>
      </w:r>
      <w:r w:rsidRPr="00836284">
        <w:rPr>
          <w:rFonts w:ascii="Arial" w:eastAsia="Times New Roman" w:hAnsi="Arial" w:cs="Arial"/>
          <w:sz w:val="18"/>
          <w:szCs w:val="18"/>
          <w:lang w:val="en-US"/>
        </w:rPr>
        <w:t xml:space="preserve">, 13(17), p. 2678. </w:t>
      </w:r>
      <w:proofErr w:type="spellStart"/>
      <w:r w:rsidRPr="00836284">
        <w:rPr>
          <w:rFonts w:ascii="Arial" w:eastAsia="Times New Roman" w:hAnsi="Arial" w:cs="Arial"/>
          <w:sz w:val="18"/>
          <w:szCs w:val="18"/>
          <w:lang w:val="en-US"/>
        </w:rPr>
        <w:t>doi</w:t>
      </w:r>
      <w:proofErr w:type="spellEnd"/>
      <w:r w:rsidRPr="00836284">
        <w:rPr>
          <w:rFonts w:ascii="Arial" w:eastAsia="Times New Roman" w:hAnsi="Arial" w:cs="Arial"/>
          <w:sz w:val="18"/>
          <w:szCs w:val="18"/>
          <w:lang w:val="en-US"/>
        </w:rPr>
        <w:t xml:space="preserve">: 10.3390/foods13172678. </w:t>
      </w:r>
    </w:p>
    <w:p w14:paraId="35536C82" w14:textId="33314ECE" w:rsidR="00836284" w:rsidRPr="00836284" w:rsidRDefault="00836284" w:rsidP="000B2083">
      <w:pPr>
        <w:spacing w:after="0" w:line="276" w:lineRule="auto"/>
        <w:ind w:left="720" w:hanging="720"/>
        <w:jc w:val="both"/>
        <w:rPr>
          <w:rFonts w:ascii="Arial" w:hAnsi="Arial" w:cs="Arial"/>
          <w:sz w:val="18"/>
          <w:szCs w:val="18"/>
          <w:lang w:val="en-US"/>
        </w:rPr>
      </w:pPr>
      <w:r w:rsidRPr="00836284">
        <w:rPr>
          <w:rFonts w:ascii="Arial" w:eastAsia="Times New Roman" w:hAnsi="Arial" w:cs="Arial"/>
          <w:sz w:val="18"/>
          <w:szCs w:val="18"/>
          <w:lang w:val="en-US"/>
        </w:rPr>
        <w:t xml:space="preserve">Zhang, S., Liu, S., Shen, L., Chen, S., He, L. and Liu, A. (2022) 'Application of near-infrared spectroscopy for the nondestructive analysis of wheat flour: A review', </w:t>
      </w:r>
      <w:r w:rsidRPr="00836284">
        <w:rPr>
          <w:rFonts w:ascii="Arial" w:eastAsia="Times New Roman" w:hAnsi="Arial" w:cs="Arial"/>
          <w:i/>
          <w:iCs/>
          <w:sz w:val="18"/>
          <w:szCs w:val="18"/>
          <w:lang w:val="en-US"/>
        </w:rPr>
        <w:t>Current Research in Food Science</w:t>
      </w:r>
      <w:r w:rsidRPr="00836284">
        <w:rPr>
          <w:rFonts w:ascii="Arial" w:eastAsia="Times New Roman" w:hAnsi="Arial" w:cs="Arial"/>
          <w:sz w:val="18"/>
          <w:szCs w:val="18"/>
          <w:lang w:val="en-US"/>
        </w:rPr>
        <w:t xml:space="preserve">, 5, pp. 1305–1312. </w:t>
      </w:r>
      <w:proofErr w:type="spellStart"/>
      <w:r w:rsidRPr="00836284">
        <w:rPr>
          <w:rFonts w:ascii="Arial" w:eastAsia="Times New Roman" w:hAnsi="Arial" w:cs="Arial"/>
          <w:sz w:val="18"/>
          <w:szCs w:val="18"/>
          <w:lang w:val="en-US"/>
        </w:rPr>
        <w:t>doi</w:t>
      </w:r>
      <w:proofErr w:type="spellEnd"/>
      <w:r w:rsidRPr="00836284">
        <w:rPr>
          <w:rFonts w:ascii="Arial" w:eastAsia="Times New Roman" w:hAnsi="Arial" w:cs="Arial"/>
          <w:sz w:val="18"/>
          <w:szCs w:val="18"/>
          <w:lang w:val="en-US"/>
        </w:rPr>
        <w:t xml:space="preserve">: 10.1016/j.crfs.2022.08.007. </w:t>
      </w:r>
    </w:p>
    <w:p w14:paraId="392706EE" w14:textId="77777777" w:rsidR="00836284" w:rsidRPr="00836284" w:rsidRDefault="00836284" w:rsidP="00836284">
      <w:pPr>
        <w:spacing w:after="220"/>
        <w:ind w:left="567" w:hanging="567"/>
        <w:jc w:val="both"/>
        <w:rPr>
          <w:rFonts w:ascii="Arial" w:hAnsi="Arial" w:cs="Arial"/>
          <w:b/>
          <w:bCs/>
          <w:i/>
          <w:iCs/>
          <w:sz w:val="18"/>
          <w:szCs w:val="18"/>
          <w:lang w:val="en-US"/>
        </w:rPr>
      </w:pPr>
    </w:p>
    <w:sectPr w:rsidR="00836284" w:rsidRPr="00836284" w:rsidSect="0085056E">
      <w:pgSz w:w="11906" w:h="16838" w:code="9"/>
      <w:pgMar w:top="1701" w:right="1418" w:bottom="170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594F5" w14:textId="77777777" w:rsidR="00FA7334" w:rsidRDefault="00FA7334" w:rsidP="00244899">
      <w:pPr>
        <w:spacing w:after="0"/>
      </w:pPr>
      <w:r>
        <w:separator/>
      </w:r>
    </w:p>
  </w:endnote>
  <w:endnote w:type="continuationSeparator" w:id="0">
    <w:p w14:paraId="2708F15B" w14:textId="77777777" w:rsidR="00FA7334" w:rsidRDefault="00FA7334" w:rsidP="00244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dvP6960">
    <w:altName w:val="Times New Roman"/>
    <w:panose1 w:val="00000000000000000000"/>
    <w:charset w:val="4D"/>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B54B1" w14:textId="77777777" w:rsidR="00FA7334" w:rsidRDefault="00FA7334" w:rsidP="00244899">
      <w:pPr>
        <w:spacing w:after="0"/>
      </w:pPr>
      <w:r>
        <w:separator/>
      </w:r>
    </w:p>
  </w:footnote>
  <w:footnote w:type="continuationSeparator" w:id="0">
    <w:p w14:paraId="537479C1" w14:textId="77777777" w:rsidR="00FA7334" w:rsidRDefault="00FA7334" w:rsidP="0024489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5645"/>
    <w:multiLevelType w:val="multilevel"/>
    <w:tmpl w:val="D93E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4560A"/>
    <w:multiLevelType w:val="hybridMultilevel"/>
    <w:tmpl w:val="1876BB0C"/>
    <w:lvl w:ilvl="0" w:tplc="91783456">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F3B560A"/>
    <w:multiLevelType w:val="multilevel"/>
    <w:tmpl w:val="2B06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2B017C"/>
    <w:multiLevelType w:val="hybridMultilevel"/>
    <w:tmpl w:val="54465C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29299389">
    <w:abstractNumId w:val="3"/>
  </w:num>
  <w:num w:numId="2" w16cid:durableId="590050028">
    <w:abstractNumId w:val="0"/>
  </w:num>
  <w:num w:numId="3" w16cid:durableId="573244229">
    <w:abstractNumId w:val="2"/>
  </w:num>
  <w:num w:numId="4" w16cid:durableId="1132401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86D"/>
    <w:rsid w:val="00022726"/>
    <w:rsid w:val="000240F8"/>
    <w:rsid w:val="00046C32"/>
    <w:rsid w:val="0005286D"/>
    <w:rsid w:val="00066D4A"/>
    <w:rsid w:val="00081D97"/>
    <w:rsid w:val="00096177"/>
    <w:rsid w:val="000A1E56"/>
    <w:rsid w:val="000B2083"/>
    <w:rsid w:val="000B41A7"/>
    <w:rsid w:val="000D673F"/>
    <w:rsid w:val="000E0061"/>
    <w:rsid w:val="00112ECF"/>
    <w:rsid w:val="00126920"/>
    <w:rsid w:val="00147C77"/>
    <w:rsid w:val="001551AA"/>
    <w:rsid w:val="00173D94"/>
    <w:rsid w:val="0017513C"/>
    <w:rsid w:val="00187403"/>
    <w:rsid w:val="001A699B"/>
    <w:rsid w:val="001C2AA5"/>
    <w:rsid w:val="001C7C6B"/>
    <w:rsid w:val="001D4575"/>
    <w:rsid w:val="001E1E15"/>
    <w:rsid w:val="001E266E"/>
    <w:rsid w:val="001E68D8"/>
    <w:rsid w:val="001E760D"/>
    <w:rsid w:val="00216751"/>
    <w:rsid w:val="002215E6"/>
    <w:rsid w:val="00230E0C"/>
    <w:rsid w:val="002330EB"/>
    <w:rsid w:val="00241009"/>
    <w:rsid w:val="00244899"/>
    <w:rsid w:val="002A4FEA"/>
    <w:rsid w:val="002E0B86"/>
    <w:rsid w:val="002E4F8E"/>
    <w:rsid w:val="002F0601"/>
    <w:rsid w:val="002F0DB3"/>
    <w:rsid w:val="002F3020"/>
    <w:rsid w:val="00302804"/>
    <w:rsid w:val="00323288"/>
    <w:rsid w:val="003374C8"/>
    <w:rsid w:val="00342810"/>
    <w:rsid w:val="003532B9"/>
    <w:rsid w:val="00353ACB"/>
    <w:rsid w:val="00384291"/>
    <w:rsid w:val="003B5D60"/>
    <w:rsid w:val="003D0D7D"/>
    <w:rsid w:val="00480865"/>
    <w:rsid w:val="00481AE0"/>
    <w:rsid w:val="00484734"/>
    <w:rsid w:val="004D208A"/>
    <w:rsid w:val="004E3327"/>
    <w:rsid w:val="004F194B"/>
    <w:rsid w:val="005241F0"/>
    <w:rsid w:val="0052506B"/>
    <w:rsid w:val="0054243F"/>
    <w:rsid w:val="005522DC"/>
    <w:rsid w:val="00580A2F"/>
    <w:rsid w:val="00581FE5"/>
    <w:rsid w:val="006265AB"/>
    <w:rsid w:val="00636C94"/>
    <w:rsid w:val="00676A4F"/>
    <w:rsid w:val="00686675"/>
    <w:rsid w:val="006C0B77"/>
    <w:rsid w:val="006C1475"/>
    <w:rsid w:val="006C4B1B"/>
    <w:rsid w:val="00710D9A"/>
    <w:rsid w:val="00710E9F"/>
    <w:rsid w:val="00711A97"/>
    <w:rsid w:val="0072255D"/>
    <w:rsid w:val="00727CBB"/>
    <w:rsid w:val="00733A25"/>
    <w:rsid w:val="007459B0"/>
    <w:rsid w:val="00750252"/>
    <w:rsid w:val="00764AA7"/>
    <w:rsid w:val="00775036"/>
    <w:rsid w:val="0078562D"/>
    <w:rsid w:val="00791C3B"/>
    <w:rsid w:val="007A7C35"/>
    <w:rsid w:val="007B148C"/>
    <w:rsid w:val="007F002B"/>
    <w:rsid w:val="008242FF"/>
    <w:rsid w:val="00836284"/>
    <w:rsid w:val="00842675"/>
    <w:rsid w:val="00845CCB"/>
    <w:rsid w:val="008474C4"/>
    <w:rsid w:val="0085056E"/>
    <w:rsid w:val="00870751"/>
    <w:rsid w:val="00896A06"/>
    <w:rsid w:val="008A58B6"/>
    <w:rsid w:val="008F603F"/>
    <w:rsid w:val="00922C48"/>
    <w:rsid w:val="00925BCE"/>
    <w:rsid w:val="0093311F"/>
    <w:rsid w:val="009348B9"/>
    <w:rsid w:val="009A2527"/>
    <w:rsid w:val="009B66A2"/>
    <w:rsid w:val="009F2920"/>
    <w:rsid w:val="00A20A37"/>
    <w:rsid w:val="00A239F6"/>
    <w:rsid w:val="00A74259"/>
    <w:rsid w:val="00AC5A83"/>
    <w:rsid w:val="00AC6A82"/>
    <w:rsid w:val="00AD6AC7"/>
    <w:rsid w:val="00AD7AD2"/>
    <w:rsid w:val="00AE7486"/>
    <w:rsid w:val="00B360C3"/>
    <w:rsid w:val="00B81187"/>
    <w:rsid w:val="00B915B7"/>
    <w:rsid w:val="00BD1DBA"/>
    <w:rsid w:val="00BD541F"/>
    <w:rsid w:val="00BF3E25"/>
    <w:rsid w:val="00C15880"/>
    <w:rsid w:val="00C21176"/>
    <w:rsid w:val="00C22329"/>
    <w:rsid w:val="00C22F70"/>
    <w:rsid w:val="00C30C8D"/>
    <w:rsid w:val="00C4050C"/>
    <w:rsid w:val="00C434DF"/>
    <w:rsid w:val="00C474BF"/>
    <w:rsid w:val="00C476C5"/>
    <w:rsid w:val="00C47877"/>
    <w:rsid w:val="00C51E9E"/>
    <w:rsid w:val="00CB14D0"/>
    <w:rsid w:val="00D00A1C"/>
    <w:rsid w:val="00D1090A"/>
    <w:rsid w:val="00D54714"/>
    <w:rsid w:val="00D75819"/>
    <w:rsid w:val="00DA751A"/>
    <w:rsid w:val="00E11A16"/>
    <w:rsid w:val="00E23506"/>
    <w:rsid w:val="00E24060"/>
    <w:rsid w:val="00E2660B"/>
    <w:rsid w:val="00E300C0"/>
    <w:rsid w:val="00E321C1"/>
    <w:rsid w:val="00E65919"/>
    <w:rsid w:val="00E70B03"/>
    <w:rsid w:val="00E76CB5"/>
    <w:rsid w:val="00E964AE"/>
    <w:rsid w:val="00EA59DF"/>
    <w:rsid w:val="00EA6BEA"/>
    <w:rsid w:val="00EB7320"/>
    <w:rsid w:val="00ED12BB"/>
    <w:rsid w:val="00EE4070"/>
    <w:rsid w:val="00F12C76"/>
    <w:rsid w:val="00F27045"/>
    <w:rsid w:val="00F66B98"/>
    <w:rsid w:val="00F90B4A"/>
    <w:rsid w:val="00FA7334"/>
    <w:rsid w:val="00FA795C"/>
    <w:rsid w:val="00FA7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150F"/>
  <w15:chartTrackingRefBased/>
  <w15:docId w15:val="{7A1F4115-0267-40EE-80D4-7917C50D7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528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528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5286D"/>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5286D"/>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5286D"/>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528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5286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5286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5286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286D"/>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5286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5286D"/>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5286D"/>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5286D"/>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5286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5286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5286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5286D"/>
    <w:rPr>
      <w:rFonts w:eastAsiaTheme="majorEastAsia" w:cstheme="majorBidi"/>
      <w:color w:val="272727" w:themeColor="text1" w:themeTint="D8"/>
      <w:sz w:val="28"/>
    </w:rPr>
  </w:style>
  <w:style w:type="paragraph" w:styleId="a3">
    <w:name w:val="Title"/>
    <w:basedOn w:val="a"/>
    <w:next w:val="a"/>
    <w:link w:val="a4"/>
    <w:uiPriority w:val="10"/>
    <w:qFormat/>
    <w:rsid w:val="0005286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528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286D"/>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528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5286D"/>
    <w:pPr>
      <w:spacing w:before="160"/>
      <w:jc w:val="center"/>
    </w:pPr>
    <w:rPr>
      <w:i/>
      <w:iCs/>
      <w:color w:val="404040" w:themeColor="text1" w:themeTint="BF"/>
    </w:rPr>
  </w:style>
  <w:style w:type="character" w:customStyle="1" w:styleId="22">
    <w:name w:val="Цитата 2 Знак"/>
    <w:basedOn w:val="a0"/>
    <w:link w:val="21"/>
    <w:uiPriority w:val="29"/>
    <w:rsid w:val="0005286D"/>
    <w:rPr>
      <w:rFonts w:ascii="Times New Roman" w:hAnsi="Times New Roman"/>
      <w:i/>
      <w:iCs/>
      <w:color w:val="404040" w:themeColor="text1" w:themeTint="BF"/>
      <w:sz w:val="28"/>
    </w:rPr>
  </w:style>
  <w:style w:type="paragraph" w:styleId="a7">
    <w:name w:val="List Paragraph"/>
    <w:basedOn w:val="a"/>
    <w:uiPriority w:val="34"/>
    <w:qFormat/>
    <w:rsid w:val="0005286D"/>
    <w:pPr>
      <w:ind w:left="720"/>
      <w:contextualSpacing/>
    </w:pPr>
  </w:style>
  <w:style w:type="character" w:styleId="a8">
    <w:name w:val="Intense Emphasis"/>
    <w:basedOn w:val="a0"/>
    <w:uiPriority w:val="21"/>
    <w:qFormat/>
    <w:rsid w:val="0005286D"/>
    <w:rPr>
      <w:i/>
      <w:iCs/>
      <w:color w:val="2E74B5" w:themeColor="accent1" w:themeShade="BF"/>
    </w:rPr>
  </w:style>
  <w:style w:type="paragraph" w:styleId="a9">
    <w:name w:val="Intense Quote"/>
    <w:basedOn w:val="a"/>
    <w:next w:val="a"/>
    <w:link w:val="aa"/>
    <w:uiPriority w:val="30"/>
    <w:qFormat/>
    <w:rsid w:val="000528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5286D"/>
    <w:rPr>
      <w:rFonts w:ascii="Times New Roman" w:hAnsi="Times New Roman"/>
      <w:i/>
      <w:iCs/>
      <w:color w:val="2E74B5" w:themeColor="accent1" w:themeShade="BF"/>
      <w:sz w:val="28"/>
    </w:rPr>
  </w:style>
  <w:style w:type="character" w:styleId="ab">
    <w:name w:val="Intense Reference"/>
    <w:basedOn w:val="a0"/>
    <w:uiPriority w:val="32"/>
    <w:qFormat/>
    <w:rsid w:val="0005286D"/>
    <w:rPr>
      <w:b/>
      <w:bCs/>
      <w:smallCaps/>
      <w:color w:val="2E74B5" w:themeColor="accent1" w:themeShade="BF"/>
      <w:spacing w:val="5"/>
    </w:rPr>
  </w:style>
  <w:style w:type="character" w:styleId="ac">
    <w:name w:val="Strong"/>
    <w:basedOn w:val="a0"/>
    <w:uiPriority w:val="22"/>
    <w:qFormat/>
    <w:rsid w:val="00096177"/>
    <w:rPr>
      <w:b/>
      <w:bCs/>
    </w:rPr>
  </w:style>
  <w:style w:type="paragraph" w:styleId="ad">
    <w:name w:val="Normal (Web)"/>
    <w:basedOn w:val="a"/>
    <w:uiPriority w:val="99"/>
    <w:unhideWhenUsed/>
    <w:rsid w:val="00727CBB"/>
    <w:pPr>
      <w:spacing w:before="100" w:beforeAutospacing="1" w:after="100" w:afterAutospacing="1"/>
    </w:pPr>
    <w:rPr>
      <w:rFonts w:eastAsia="Times New Roman" w:cs="Times New Roman"/>
      <w:sz w:val="24"/>
      <w:szCs w:val="24"/>
      <w:lang w:eastAsia="ru-RU"/>
    </w:rPr>
  </w:style>
  <w:style w:type="character" w:styleId="ae">
    <w:name w:val="Hyperlink"/>
    <w:basedOn w:val="a0"/>
    <w:uiPriority w:val="99"/>
    <w:unhideWhenUsed/>
    <w:rsid w:val="00727CBB"/>
    <w:rPr>
      <w:color w:val="0563C1" w:themeColor="hyperlink"/>
      <w:u w:val="single"/>
    </w:rPr>
  </w:style>
  <w:style w:type="character" w:styleId="af">
    <w:name w:val="Unresolved Mention"/>
    <w:basedOn w:val="a0"/>
    <w:uiPriority w:val="99"/>
    <w:semiHidden/>
    <w:unhideWhenUsed/>
    <w:rsid w:val="00727CBB"/>
    <w:rPr>
      <w:color w:val="605E5C"/>
      <w:shd w:val="clear" w:color="auto" w:fill="E1DFDD"/>
    </w:rPr>
  </w:style>
  <w:style w:type="table" w:styleId="af0">
    <w:name w:val="Table Grid"/>
    <w:basedOn w:val="a1"/>
    <w:uiPriority w:val="39"/>
    <w:rsid w:val="00676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676A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1">
    <w:name w:val="header"/>
    <w:basedOn w:val="a"/>
    <w:link w:val="af2"/>
    <w:uiPriority w:val="99"/>
    <w:unhideWhenUsed/>
    <w:rsid w:val="00244899"/>
    <w:pPr>
      <w:tabs>
        <w:tab w:val="center" w:pos="4677"/>
        <w:tab w:val="right" w:pos="9355"/>
      </w:tabs>
      <w:spacing w:after="0"/>
    </w:pPr>
  </w:style>
  <w:style w:type="character" w:customStyle="1" w:styleId="af2">
    <w:name w:val="Верхний колонтитул Знак"/>
    <w:basedOn w:val="a0"/>
    <w:link w:val="af1"/>
    <w:uiPriority w:val="99"/>
    <w:rsid w:val="00244899"/>
    <w:rPr>
      <w:rFonts w:ascii="Times New Roman" w:hAnsi="Times New Roman"/>
      <w:sz w:val="28"/>
    </w:rPr>
  </w:style>
  <w:style w:type="paragraph" w:styleId="af3">
    <w:name w:val="footer"/>
    <w:basedOn w:val="a"/>
    <w:link w:val="af4"/>
    <w:uiPriority w:val="99"/>
    <w:unhideWhenUsed/>
    <w:rsid w:val="00244899"/>
    <w:pPr>
      <w:tabs>
        <w:tab w:val="center" w:pos="4677"/>
        <w:tab w:val="right" w:pos="9355"/>
      </w:tabs>
      <w:spacing w:after="0"/>
    </w:pPr>
  </w:style>
  <w:style w:type="character" w:customStyle="1" w:styleId="af4">
    <w:name w:val="Нижний колонтитул Знак"/>
    <w:basedOn w:val="a0"/>
    <w:link w:val="af3"/>
    <w:uiPriority w:val="99"/>
    <w:rsid w:val="00244899"/>
    <w:rPr>
      <w:rFonts w:ascii="Times New Roman" w:hAnsi="Times New Roman"/>
      <w:sz w:val="28"/>
    </w:rPr>
  </w:style>
  <w:style w:type="paragraph" w:customStyle="1" w:styleId="CETHeadingxx">
    <w:name w:val="CET Headingxx"/>
    <w:basedOn w:val="a"/>
    <w:link w:val="CETHeadingxxChar"/>
    <w:qFormat/>
    <w:rsid w:val="000A1E56"/>
    <w:pPr>
      <w:keepNext/>
      <w:suppressAutoHyphens/>
      <w:spacing w:before="120" w:after="120"/>
    </w:pPr>
    <w:rPr>
      <w:rFonts w:ascii="Arial" w:eastAsia="Times New Roman" w:hAnsi="Arial" w:cs="Times New Roman"/>
      <w:b/>
      <w:sz w:val="18"/>
      <w:szCs w:val="20"/>
      <w:lang w:val="en-US"/>
    </w:rPr>
  </w:style>
  <w:style w:type="character" w:customStyle="1" w:styleId="CETHeadingxxChar">
    <w:name w:val="CET Headingxx Char"/>
    <w:basedOn w:val="a0"/>
    <w:link w:val="CETHeadingxx"/>
    <w:rsid w:val="000A1E56"/>
    <w:rPr>
      <w:rFonts w:ascii="Arial" w:eastAsia="Times New Roman" w:hAnsi="Arial" w:cs="Times New Roman"/>
      <w:b/>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hyperlink" Target="mailto:muassarorifova@gmail.com"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1" i="0" u="none" strike="noStrike" baseline="0">
                <a:latin typeface="Arial" panose="020B0604020202020204" pitchFamily="34" charset="0"/>
                <a:cs typeface="Arial" panose="020B0604020202020204" pitchFamily="34" charset="0"/>
              </a:rPr>
              <a:t>Moisture, fat, protein, fibre, and ash contents of flours obtained from various grains, determined by different methods.</a:t>
            </a:r>
            <a:endParaRPr lang="ru-RU" sz="9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ru-RU"/>
        </a:p>
      </c:txPr>
    </c:title>
    <c:autoTitleDeleted val="0"/>
    <c:plotArea>
      <c:layout>
        <c:manualLayout>
          <c:layoutTarget val="inner"/>
          <c:xMode val="edge"/>
          <c:yMode val="edge"/>
          <c:x val="3.0758741696685975E-2"/>
          <c:y val="0.10577116942731168"/>
          <c:w val="0.90719695514779053"/>
          <c:h val="0.71515728790791788"/>
        </c:manualLayout>
      </c:layout>
      <c:barChart>
        <c:barDir val="col"/>
        <c:grouping val="clustered"/>
        <c:varyColors val="0"/>
        <c:ser>
          <c:idx val="0"/>
          <c:order val="0"/>
          <c:tx>
            <c:strRef>
              <c:f>Лист1!$A$3</c:f>
              <c:strCache>
                <c:ptCount val="1"/>
                <c:pt idx="0">
                  <c:v>wheat flour</c:v>
                </c:pt>
              </c:strCache>
            </c:strRef>
          </c:tx>
          <c:spPr>
            <a:solidFill>
              <a:schemeClr val="accent1"/>
            </a:solidFill>
            <a:ln>
              <a:noFill/>
            </a:ln>
            <a:effectLst/>
          </c:spPr>
          <c:invertIfNegative val="0"/>
          <c:cat>
            <c:strRef>
              <c:f>Лист1!$B$2:$L$2</c:f>
              <c:strCache>
                <c:ptCount val="10"/>
                <c:pt idx="0">
                  <c:v>NIRS method moisture %</c:v>
                </c:pt>
                <c:pt idx="1">
                  <c:v>NIRS method fat % </c:v>
                </c:pt>
                <c:pt idx="2">
                  <c:v>NIRS method protein</c:v>
                </c:pt>
                <c:pt idx="3">
                  <c:v>NIRS method fibre %</c:v>
                </c:pt>
                <c:pt idx="4">
                  <c:v>NIRS method ash %</c:v>
                </c:pt>
                <c:pt idx="5">
                  <c:v>Classic method Moisture %</c:v>
                </c:pt>
                <c:pt idx="6">
                  <c:v>Classic method Fat %</c:v>
                </c:pt>
                <c:pt idx="7">
                  <c:v>Classic method protein %</c:v>
                </c:pt>
                <c:pt idx="8">
                  <c:v>Classic method  fibre %</c:v>
                </c:pt>
                <c:pt idx="9">
                  <c:v>Classic method Ash %</c:v>
                </c:pt>
              </c:strCache>
            </c:strRef>
          </c:cat>
          <c:val>
            <c:numRef>
              <c:f>Лист1!$B$3:$L$3</c:f>
              <c:numCache>
                <c:formatCode>General</c:formatCode>
                <c:ptCount val="11"/>
                <c:pt idx="0">
                  <c:v>14.1</c:v>
                </c:pt>
                <c:pt idx="1">
                  <c:v>3.25</c:v>
                </c:pt>
                <c:pt idx="2">
                  <c:v>9.3800000000000008</c:v>
                </c:pt>
                <c:pt idx="3">
                  <c:v>2.89</c:v>
                </c:pt>
                <c:pt idx="4">
                  <c:v>3.77</c:v>
                </c:pt>
                <c:pt idx="5">
                  <c:v>14.2</c:v>
                </c:pt>
                <c:pt idx="6">
                  <c:v>2.9</c:v>
                </c:pt>
                <c:pt idx="7">
                  <c:v>9</c:v>
                </c:pt>
                <c:pt idx="8">
                  <c:v>2.5</c:v>
                </c:pt>
                <c:pt idx="9">
                  <c:v>3</c:v>
                </c:pt>
              </c:numCache>
            </c:numRef>
          </c:val>
          <c:extLst>
            <c:ext xmlns:c16="http://schemas.microsoft.com/office/drawing/2014/chart" uri="{C3380CC4-5D6E-409C-BE32-E72D297353CC}">
              <c16:uniqueId val="{00000000-F515-4E10-97EA-E56FA579A8A9}"/>
            </c:ext>
          </c:extLst>
        </c:ser>
        <c:ser>
          <c:idx val="1"/>
          <c:order val="1"/>
          <c:tx>
            <c:strRef>
              <c:f>Лист1!$A$4</c:f>
              <c:strCache>
                <c:ptCount val="1"/>
                <c:pt idx="0">
                  <c:v>buckwheat flour</c:v>
                </c:pt>
              </c:strCache>
            </c:strRef>
          </c:tx>
          <c:spPr>
            <a:solidFill>
              <a:schemeClr val="accent2"/>
            </a:solidFill>
            <a:ln>
              <a:noFill/>
            </a:ln>
            <a:effectLst/>
          </c:spPr>
          <c:invertIfNegative val="0"/>
          <c:cat>
            <c:strRef>
              <c:f>Лист1!$B$2:$L$2</c:f>
              <c:strCache>
                <c:ptCount val="10"/>
                <c:pt idx="0">
                  <c:v>NIRS method moisture %</c:v>
                </c:pt>
                <c:pt idx="1">
                  <c:v>NIRS method fat % </c:v>
                </c:pt>
                <c:pt idx="2">
                  <c:v>NIRS method protein</c:v>
                </c:pt>
                <c:pt idx="3">
                  <c:v>NIRS method fibre %</c:v>
                </c:pt>
                <c:pt idx="4">
                  <c:v>NIRS method ash %</c:v>
                </c:pt>
                <c:pt idx="5">
                  <c:v>Classic method Moisture %</c:v>
                </c:pt>
                <c:pt idx="6">
                  <c:v>Classic method Fat %</c:v>
                </c:pt>
                <c:pt idx="7">
                  <c:v>Classic method protein %</c:v>
                </c:pt>
                <c:pt idx="8">
                  <c:v>Classic method  fibre %</c:v>
                </c:pt>
                <c:pt idx="9">
                  <c:v>Classic method Ash %</c:v>
                </c:pt>
              </c:strCache>
            </c:strRef>
          </c:cat>
          <c:val>
            <c:numRef>
              <c:f>Лист1!$B$4:$L$4</c:f>
              <c:numCache>
                <c:formatCode>General</c:formatCode>
                <c:ptCount val="11"/>
                <c:pt idx="0">
                  <c:v>14.47</c:v>
                </c:pt>
                <c:pt idx="1">
                  <c:v>7.95</c:v>
                </c:pt>
                <c:pt idx="2">
                  <c:v>22.45</c:v>
                </c:pt>
                <c:pt idx="3">
                  <c:v>3.67</c:v>
                </c:pt>
                <c:pt idx="4">
                  <c:v>7.44</c:v>
                </c:pt>
                <c:pt idx="5">
                  <c:v>14.2</c:v>
                </c:pt>
                <c:pt idx="6">
                  <c:v>7.2</c:v>
                </c:pt>
                <c:pt idx="7">
                  <c:v>21.8</c:v>
                </c:pt>
                <c:pt idx="8">
                  <c:v>3.2</c:v>
                </c:pt>
                <c:pt idx="9">
                  <c:v>7.1</c:v>
                </c:pt>
              </c:numCache>
            </c:numRef>
          </c:val>
          <c:extLst>
            <c:ext xmlns:c16="http://schemas.microsoft.com/office/drawing/2014/chart" uri="{C3380CC4-5D6E-409C-BE32-E72D297353CC}">
              <c16:uniqueId val="{00000001-F515-4E10-97EA-E56FA579A8A9}"/>
            </c:ext>
          </c:extLst>
        </c:ser>
        <c:ser>
          <c:idx val="2"/>
          <c:order val="2"/>
          <c:tx>
            <c:strRef>
              <c:f>Лист1!$A$5</c:f>
              <c:strCache>
                <c:ptCount val="1"/>
                <c:pt idx="0">
                  <c:v>rice flour</c:v>
                </c:pt>
              </c:strCache>
            </c:strRef>
          </c:tx>
          <c:spPr>
            <a:solidFill>
              <a:schemeClr val="accent3"/>
            </a:solidFill>
            <a:ln>
              <a:noFill/>
            </a:ln>
            <a:effectLst/>
          </c:spPr>
          <c:invertIfNegative val="0"/>
          <c:cat>
            <c:strRef>
              <c:f>Лист1!$B$2:$L$2</c:f>
              <c:strCache>
                <c:ptCount val="10"/>
                <c:pt idx="0">
                  <c:v>NIRS method moisture %</c:v>
                </c:pt>
                <c:pt idx="1">
                  <c:v>NIRS method fat % </c:v>
                </c:pt>
                <c:pt idx="2">
                  <c:v>NIRS method protein</c:v>
                </c:pt>
                <c:pt idx="3">
                  <c:v>NIRS method fibre %</c:v>
                </c:pt>
                <c:pt idx="4">
                  <c:v>NIRS method ash %</c:v>
                </c:pt>
                <c:pt idx="5">
                  <c:v>Classic method Moisture %</c:v>
                </c:pt>
                <c:pt idx="6">
                  <c:v>Classic method Fat %</c:v>
                </c:pt>
                <c:pt idx="7">
                  <c:v>Classic method protein %</c:v>
                </c:pt>
                <c:pt idx="8">
                  <c:v>Classic method  fibre %</c:v>
                </c:pt>
                <c:pt idx="9">
                  <c:v>Classic method Ash %</c:v>
                </c:pt>
              </c:strCache>
            </c:strRef>
          </c:cat>
          <c:val>
            <c:numRef>
              <c:f>Лист1!$B$5:$L$5</c:f>
              <c:numCache>
                <c:formatCode>General</c:formatCode>
                <c:ptCount val="11"/>
                <c:pt idx="0">
                  <c:v>15.52</c:v>
                </c:pt>
                <c:pt idx="1">
                  <c:v>2.56</c:v>
                </c:pt>
                <c:pt idx="2">
                  <c:v>8.1</c:v>
                </c:pt>
                <c:pt idx="3">
                  <c:v>1.43</c:v>
                </c:pt>
                <c:pt idx="4">
                  <c:v>2.77</c:v>
                </c:pt>
                <c:pt idx="5">
                  <c:v>15.2</c:v>
                </c:pt>
                <c:pt idx="6">
                  <c:v>2.2000000000000002</c:v>
                </c:pt>
                <c:pt idx="7">
                  <c:v>8</c:v>
                </c:pt>
                <c:pt idx="8">
                  <c:v>1.5</c:v>
                </c:pt>
                <c:pt idx="9">
                  <c:v>2.5</c:v>
                </c:pt>
              </c:numCache>
            </c:numRef>
          </c:val>
          <c:extLst>
            <c:ext xmlns:c16="http://schemas.microsoft.com/office/drawing/2014/chart" uri="{C3380CC4-5D6E-409C-BE32-E72D297353CC}">
              <c16:uniqueId val="{00000002-F515-4E10-97EA-E56FA579A8A9}"/>
            </c:ext>
          </c:extLst>
        </c:ser>
        <c:ser>
          <c:idx val="3"/>
          <c:order val="3"/>
          <c:tx>
            <c:strRef>
              <c:f>Лист1!$A$6</c:f>
              <c:strCache>
                <c:ptCount val="1"/>
                <c:pt idx="0">
                  <c:v>corn flour</c:v>
                </c:pt>
              </c:strCache>
            </c:strRef>
          </c:tx>
          <c:spPr>
            <a:solidFill>
              <a:schemeClr val="accent4"/>
            </a:solidFill>
            <a:ln>
              <a:noFill/>
            </a:ln>
            <a:effectLst/>
          </c:spPr>
          <c:invertIfNegative val="0"/>
          <c:cat>
            <c:strRef>
              <c:f>Лист1!$B$2:$L$2</c:f>
              <c:strCache>
                <c:ptCount val="10"/>
                <c:pt idx="0">
                  <c:v>NIRS method moisture %</c:v>
                </c:pt>
                <c:pt idx="1">
                  <c:v>NIRS method fat % </c:v>
                </c:pt>
                <c:pt idx="2">
                  <c:v>NIRS method protein</c:v>
                </c:pt>
                <c:pt idx="3">
                  <c:v>NIRS method fibre %</c:v>
                </c:pt>
                <c:pt idx="4">
                  <c:v>NIRS method ash %</c:v>
                </c:pt>
                <c:pt idx="5">
                  <c:v>Classic method Moisture %</c:v>
                </c:pt>
                <c:pt idx="6">
                  <c:v>Classic method Fat %</c:v>
                </c:pt>
                <c:pt idx="7">
                  <c:v>Classic method protein %</c:v>
                </c:pt>
                <c:pt idx="8">
                  <c:v>Classic method  fibre %</c:v>
                </c:pt>
                <c:pt idx="9">
                  <c:v>Classic method Ash %</c:v>
                </c:pt>
              </c:strCache>
            </c:strRef>
          </c:cat>
          <c:val>
            <c:numRef>
              <c:f>Лист1!$B$6:$L$6</c:f>
              <c:numCache>
                <c:formatCode>General</c:formatCode>
                <c:ptCount val="11"/>
                <c:pt idx="0">
                  <c:v>12.74</c:v>
                </c:pt>
                <c:pt idx="1">
                  <c:v>4.29</c:v>
                </c:pt>
                <c:pt idx="2">
                  <c:v>7.29</c:v>
                </c:pt>
                <c:pt idx="3">
                  <c:v>2.3199999999999998</c:v>
                </c:pt>
                <c:pt idx="4">
                  <c:v>1.67</c:v>
                </c:pt>
                <c:pt idx="5">
                  <c:v>13</c:v>
                </c:pt>
                <c:pt idx="6">
                  <c:v>4.2</c:v>
                </c:pt>
                <c:pt idx="7">
                  <c:v>7.1</c:v>
                </c:pt>
                <c:pt idx="8">
                  <c:v>2.2000000000000002</c:v>
                </c:pt>
                <c:pt idx="9">
                  <c:v>1.6</c:v>
                </c:pt>
              </c:numCache>
            </c:numRef>
          </c:val>
          <c:extLst>
            <c:ext xmlns:c16="http://schemas.microsoft.com/office/drawing/2014/chart" uri="{C3380CC4-5D6E-409C-BE32-E72D297353CC}">
              <c16:uniqueId val="{00000003-F515-4E10-97EA-E56FA579A8A9}"/>
            </c:ext>
          </c:extLst>
        </c:ser>
        <c:ser>
          <c:idx val="4"/>
          <c:order val="4"/>
          <c:tx>
            <c:strRef>
              <c:f>Лист1!$A$7</c:f>
              <c:strCache>
                <c:ptCount val="1"/>
                <c:pt idx="0">
                  <c:v>oat flour</c:v>
                </c:pt>
              </c:strCache>
            </c:strRef>
          </c:tx>
          <c:spPr>
            <a:solidFill>
              <a:schemeClr val="accent5"/>
            </a:solidFill>
            <a:ln>
              <a:noFill/>
            </a:ln>
            <a:effectLst/>
          </c:spPr>
          <c:invertIfNegative val="0"/>
          <c:cat>
            <c:strRef>
              <c:f>Лист1!$B$2:$L$2</c:f>
              <c:strCache>
                <c:ptCount val="10"/>
                <c:pt idx="0">
                  <c:v>NIRS method moisture %</c:v>
                </c:pt>
                <c:pt idx="1">
                  <c:v>NIRS method fat % </c:v>
                </c:pt>
                <c:pt idx="2">
                  <c:v>NIRS method protein</c:v>
                </c:pt>
                <c:pt idx="3">
                  <c:v>NIRS method fibre %</c:v>
                </c:pt>
                <c:pt idx="4">
                  <c:v>NIRS method ash %</c:v>
                </c:pt>
                <c:pt idx="5">
                  <c:v>Classic method Moisture %</c:v>
                </c:pt>
                <c:pt idx="6">
                  <c:v>Classic method Fat %</c:v>
                </c:pt>
                <c:pt idx="7">
                  <c:v>Classic method protein %</c:v>
                </c:pt>
                <c:pt idx="8">
                  <c:v>Classic method  fibre %</c:v>
                </c:pt>
                <c:pt idx="9">
                  <c:v>Classic method Ash %</c:v>
                </c:pt>
              </c:strCache>
            </c:strRef>
          </c:cat>
          <c:val>
            <c:numRef>
              <c:f>Лист1!$B$7:$L$7</c:f>
              <c:numCache>
                <c:formatCode>General</c:formatCode>
                <c:ptCount val="11"/>
                <c:pt idx="0">
                  <c:v>12.87</c:v>
                </c:pt>
                <c:pt idx="1">
                  <c:v>5.07</c:v>
                </c:pt>
                <c:pt idx="2">
                  <c:v>7.86</c:v>
                </c:pt>
                <c:pt idx="3">
                  <c:v>1.24</c:v>
                </c:pt>
                <c:pt idx="4">
                  <c:v>1.91</c:v>
                </c:pt>
                <c:pt idx="5">
                  <c:v>12.5</c:v>
                </c:pt>
                <c:pt idx="6">
                  <c:v>4.8</c:v>
                </c:pt>
                <c:pt idx="7">
                  <c:v>7.2</c:v>
                </c:pt>
                <c:pt idx="8">
                  <c:v>1.2</c:v>
                </c:pt>
                <c:pt idx="9">
                  <c:v>1.8</c:v>
                </c:pt>
              </c:numCache>
            </c:numRef>
          </c:val>
          <c:extLst>
            <c:ext xmlns:c16="http://schemas.microsoft.com/office/drawing/2014/chart" uri="{C3380CC4-5D6E-409C-BE32-E72D297353CC}">
              <c16:uniqueId val="{00000004-F515-4E10-97EA-E56FA579A8A9}"/>
            </c:ext>
          </c:extLst>
        </c:ser>
        <c:dLbls>
          <c:showLegendKey val="0"/>
          <c:showVal val="0"/>
          <c:showCatName val="0"/>
          <c:showSerName val="0"/>
          <c:showPercent val="0"/>
          <c:showBubbleSize val="0"/>
        </c:dLbls>
        <c:gapWidth val="219"/>
        <c:overlap val="-27"/>
        <c:axId val="1014698511"/>
        <c:axId val="1014706191"/>
        <c:extLst>
          <c:ext xmlns:c15="http://schemas.microsoft.com/office/drawing/2012/chart" uri="{02D57815-91ED-43cb-92C2-25804820EDAC}">
            <c15:filteredBarSeries>
              <c15:ser>
                <c:idx val="5"/>
                <c:order val="5"/>
                <c:tx>
                  <c:strRef>
                    <c:extLst>
                      <c:ext uri="{02D57815-91ED-43cb-92C2-25804820EDAC}">
                        <c15:formulaRef>
                          <c15:sqref>Лист1!$A$8</c15:sqref>
                        </c15:formulaRef>
                      </c:ext>
                    </c:extLst>
                    <c:strCache>
                      <c:ptCount val="1"/>
                    </c:strCache>
                  </c:strRef>
                </c:tx>
                <c:spPr>
                  <a:solidFill>
                    <a:schemeClr val="accent6"/>
                  </a:solidFill>
                  <a:ln>
                    <a:noFill/>
                  </a:ln>
                  <a:effectLst/>
                </c:spPr>
                <c:invertIfNegative val="0"/>
                <c:cat>
                  <c:strRef>
                    <c:extLst>
                      <c:ext uri="{02D57815-91ED-43cb-92C2-25804820EDAC}">
                        <c15:formulaRef>
                          <c15:sqref>Лист1!$B$2:$L$2</c15:sqref>
                        </c15:formulaRef>
                      </c:ext>
                    </c:extLst>
                    <c:strCache>
                      <c:ptCount val="10"/>
                      <c:pt idx="0">
                        <c:v>NIRS method moisture %</c:v>
                      </c:pt>
                      <c:pt idx="1">
                        <c:v>NIRS method fat % </c:v>
                      </c:pt>
                      <c:pt idx="2">
                        <c:v>NIRS method protein</c:v>
                      </c:pt>
                      <c:pt idx="3">
                        <c:v>NIRS method fibre %</c:v>
                      </c:pt>
                      <c:pt idx="4">
                        <c:v>NIRS method ash %</c:v>
                      </c:pt>
                      <c:pt idx="5">
                        <c:v>Classic method Moisture %</c:v>
                      </c:pt>
                      <c:pt idx="6">
                        <c:v>Classic method Fat %</c:v>
                      </c:pt>
                      <c:pt idx="7">
                        <c:v>Classic method protein %</c:v>
                      </c:pt>
                      <c:pt idx="8">
                        <c:v>Classic method  fibre %</c:v>
                      </c:pt>
                      <c:pt idx="9">
                        <c:v>Classic method Ash %</c:v>
                      </c:pt>
                    </c:strCache>
                  </c:strRef>
                </c:cat>
                <c:val>
                  <c:numRef>
                    <c:extLst>
                      <c:ext uri="{02D57815-91ED-43cb-92C2-25804820EDAC}">
                        <c15:formulaRef>
                          <c15:sqref>Лист1!$B$8:$L$8</c15:sqref>
                        </c15:formulaRef>
                      </c:ext>
                    </c:extLst>
                    <c:numCache>
                      <c:formatCode>General</c:formatCode>
                      <c:ptCount val="11"/>
                    </c:numCache>
                  </c:numRef>
                </c:val>
                <c:extLst>
                  <c:ext xmlns:c16="http://schemas.microsoft.com/office/drawing/2014/chart" uri="{C3380CC4-5D6E-409C-BE32-E72D297353CC}">
                    <c16:uniqueId val="{00000005-F515-4E10-97EA-E56FA579A8A9}"/>
                  </c:ext>
                </c:extLst>
              </c15:ser>
            </c15:filteredBarSeries>
          </c:ext>
        </c:extLst>
      </c:barChart>
      <c:catAx>
        <c:axId val="10146985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1014706191"/>
        <c:crosses val="autoZero"/>
        <c:auto val="1"/>
        <c:lblAlgn val="ctr"/>
        <c:lblOffset val="100"/>
        <c:noMultiLvlLbl val="0"/>
      </c:catAx>
      <c:valAx>
        <c:axId val="10147061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146985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AC6E9-F977-40C1-877B-9EA1CC2ED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7</Pages>
  <Words>3572</Words>
  <Characters>20361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78</cp:revision>
  <dcterms:created xsi:type="dcterms:W3CDTF">2026-03-16T08:50:00Z</dcterms:created>
  <dcterms:modified xsi:type="dcterms:W3CDTF">2026-07-02T07:35:00Z</dcterms:modified>
</cp:coreProperties>
</file>